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5F" w:rsidRDefault="00C623B6">
      <w:pPr>
        <w:adjustRightInd w:val="0"/>
        <w:snapToGrid w:val="0"/>
        <w:jc w:val="left"/>
        <w:outlineLvl w:val="1"/>
        <w:rPr>
          <w:rFonts w:ascii="Calibri" w:eastAsia="宋体" w:hAnsi="Calibri"/>
          <w:b/>
          <w:sz w:val="32"/>
        </w:rPr>
      </w:pPr>
      <w:bookmarkStart w:id="0" w:name="_GoBack"/>
      <w:bookmarkEnd w:id="0"/>
      <w:r>
        <w:rPr>
          <w:rFonts w:ascii="Calibri" w:eastAsia="宋体" w:hAnsi="Calibri" w:hint="eastAsia"/>
          <w:b/>
          <w:sz w:val="32"/>
        </w:rPr>
        <w:t>附件</w:t>
      </w:r>
      <w:r>
        <w:rPr>
          <w:rFonts w:ascii="Calibri" w:eastAsia="宋体" w:hAnsi="Calibri"/>
          <w:b/>
          <w:sz w:val="32"/>
        </w:rPr>
        <w:t>2</w:t>
      </w:r>
    </w:p>
    <w:p w:rsidR="00E9365F" w:rsidRDefault="00C623B6">
      <w:pPr>
        <w:jc w:val="center"/>
        <w:rPr>
          <w:rFonts w:ascii="Calibri" w:eastAsia="宋体" w:hAnsi="Calibri"/>
          <w:b/>
          <w:sz w:val="44"/>
        </w:rPr>
      </w:pPr>
      <w:r>
        <w:rPr>
          <w:rFonts w:ascii="Calibri" w:eastAsia="宋体" w:hAnsi="Calibri" w:hint="eastAsia"/>
          <w:b/>
          <w:sz w:val="44"/>
        </w:rPr>
        <w:t>土地</w:t>
      </w:r>
      <w:r>
        <w:rPr>
          <w:rFonts w:ascii="Calibri" w:eastAsia="宋体" w:hAnsi="Calibri"/>
          <w:b/>
          <w:sz w:val="44"/>
        </w:rPr>
        <w:t>使用条件</w:t>
      </w:r>
    </w:p>
    <w:p w:rsidR="00E9365F" w:rsidRDefault="00C623B6">
      <w:pPr>
        <w:jc w:val="center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（示范</w:t>
      </w:r>
      <w:r>
        <w:rPr>
          <w:rFonts w:ascii="仿宋_GB2312" w:eastAsia="仿宋_GB2312" w:hAnsi="Calibri"/>
          <w:sz w:val="32"/>
          <w:szCs w:val="28"/>
        </w:rPr>
        <w:t>文本</w:t>
      </w:r>
      <w:r>
        <w:rPr>
          <w:rFonts w:ascii="仿宋_GB2312" w:eastAsia="仿宋_GB2312" w:hAnsi="Calibri" w:hint="eastAsia"/>
          <w:sz w:val="32"/>
          <w:szCs w:val="28"/>
        </w:rPr>
        <w:t>）</w:t>
      </w:r>
    </w:p>
    <w:p w:rsidR="00E9365F" w:rsidRDefault="00E9365F">
      <w:pPr>
        <w:spacing w:line="720" w:lineRule="auto"/>
        <w:jc w:val="center"/>
        <w:rPr>
          <w:rFonts w:ascii="Calibri" w:eastAsia="宋体" w:hAnsi="Calibri"/>
          <w:sz w:val="32"/>
          <w:szCs w:val="28"/>
        </w:rPr>
      </w:pPr>
    </w:p>
    <w:p w:rsidR="00E9365F" w:rsidRDefault="00C623B6">
      <w:pPr>
        <w:spacing w:line="660" w:lineRule="exact"/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一、设施农业项目名称：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                 </w:t>
      </w:r>
      <w:r>
        <w:rPr>
          <w:rFonts w:ascii="仿宋_GB2312" w:eastAsia="仿宋_GB2312" w:hAnsi="Calibri" w:hint="eastAsia"/>
          <w:sz w:val="32"/>
          <w:szCs w:val="28"/>
        </w:rPr>
        <w:t>。</w:t>
      </w:r>
    </w:p>
    <w:p w:rsidR="00E9365F" w:rsidRDefault="00C623B6">
      <w:pPr>
        <w:spacing w:line="660" w:lineRule="exact"/>
        <w:ind w:leftChars="304" w:left="2398" w:hangingChars="550" w:hanging="176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二、设施用地使用期限：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</w:rPr>
        <w:t>年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</w:rPr>
        <w:t>月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</w:rPr>
        <w:t>日起至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</w:rPr>
        <w:t>年</w:t>
      </w:r>
    </w:p>
    <w:p w:rsidR="00E9365F" w:rsidRDefault="00C623B6">
      <w:pPr>
        <w:spacing w:line="660" w:lineRule="exact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</w:rPr>
        <w:t>月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</w:rPr>
        <w:t>日止。</w:t>
      </w:r>
    </w:p>
    <w:p w:rsidR="00E9365F" w:rsidRDefault="00C623B6">
      <w:pPr>
        <w:spacing w:line="660" w:lineRule="exact"/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三、土地交付日期及标准：由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（土地所有权人）</w:t>
      </w:r>
      <w:r>
        <w:rPr>
          <w:rFonts w:ascii="仿宋_GB2312" w:eastAsia="仿宋_GB2312" w:hAnsi="Calibri" w:hint="eastAsia"/>
          <w:sz w:val="32"/>
          <w:szCs w:val="28"/>
        </w:rPr>
        <w:t>于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</w:rPr>
        <w:t>年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</w:rPr>
        <w:t>月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</w:rPr>
        <w:t>日前交付给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使用，交付标准为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      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</w:rPr>
        <w:t>。</w:t>
      </w:r>
    </w:p>
    <w:p w:rsidR="00E9365F" w:rsidRDefault="00C623B6">
      <w:pPr>
        <w:spacing w:line="660" w:lineRule="exact"/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四、使用土地价款及支付：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于每年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月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日前分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次，按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</w:rPr>
        <w:t>元</w:t>
      </w:r>
      <w:r>
        <w:rPr>
          <w:rFonts w:ascii="仿宋_GB2312" w:eastAsia="仿宋_GB2312" w:hAnsi="Calibri" w:hint="eastAsia"/>
          <w:sz w:val="32"/>
          <w:szCs w:val="28"/>
        </w:rPr>
        <w:t>/</w:t>
      </w:r>
      <w:r>
        <w:rPr>
          <w:rFonts w:ascii="仿宋_GB2312" w:eastAsia="仿宋_GB2312" w:hAnsi="Calibri" w:hint="eastAsia"/>
          <w:sz w:val="32"/>
          <w:szCs w:val="28"/>
        </w:rPr>
        <w:t>亩或实物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</w:rPr>
        <w:t>公斤</w:t>
      </w:r>
      <w:r>
        <w:rPr>
          <w:rFonts w:ascii="仿宋_GB2312" w:eastAsia="仿宋_GB2312" w:hAnsi="Calibri" w:hint="eastAsia"/>
          <w:sz w:val="32"/>
          <w:szCs w:val="28"/>
        </w:rPr>
        <w:t>/</w:t>
      </w:r>
      <w:r>
        <w:rPr>
          <w:rFonts w:ascii="仿宋_GB2312" w:eastAsia="仿宋_GB2312" w:hAnsi="Calibri" w:hint="eastAsia"/>
          <w:sz w:val="32"/>
          <w:szCs w:val="28"/>
        </w:rPr>
        <w:t>亩，合计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Calibri" w:hint="eastAsia"/>
          <w:sz w:val="32"/>
          <w:szCs w:val="28"/>
        </w:rPr>
        <w:t>元价款支付给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（土地所有权人）</w:t>
      </w:r>
      <w:r>
        <w:rPr>
          <w:rFonts w:ascii="仿宋_GB2312" w:eastAsia="仿宋_GB2312" w:hAnsi="Calibri" w:hint="eastAsia"/>
          <w:sz w:val="32"/>
          <w:szCs w:val="28"/>
        </w:rPr>
        <w:t>。</w:t>
      </w:r>
    </w:p>
    <w:p w:rsidR="00E9365F" w:rsidRDefault="00C623B6">
      <w:pPr>
        <w:spacing w:line="660" w:lineRule="exact"/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五、土地复垦费用管理：</w:t>
      </w:r>
      <w:proofErr w:type="gramStart"/>
      <w:r>
        <w:rPr>
          <w:rFonts w:ascii="仿宋_GB2312" w:eastAsia="仿宋_GB2312" w:hAnsi="Calibri" w:hint="eastAsia"/>
          <w:sz w:val="32"/>
          <w:szCs w:val="28"/>
        </w:rPr>
        <w:t>本设施</w:t>
      </w:r>
      <w:proofErr w:type="gramEnd"/>
      <w:r>
        <w:rPr>
          <w:rFonts w:ascii="仿宋_GB2312" w:eastAsia="仿宋_GB2312" w:hAnsi="Calibri" w:hint="eastAsia"/>
          <w:sz w:val="32"/>
          <w:szCs w:val="28"/>
        </w:rPr>
        <w:t>农业项目土地复垦费用初步估算为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</w:rPr>
        <w:t>万元，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应于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</w:rPr>
        <w:t>年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月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日前预存土地复垦费用。经验收合格后，可申请退还预存土地复垦费用。</w:t>
      </w:r>
    </w:p>
    <w:p w:rsidR="00E9365F" w:rsidRDefault="00C623B6">
      <w:pPr>
        <w:spacing w:line="660" w:lineRule="exact"/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六、土地复垦期限和质量要求：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应于使用土地期限截止后</w:t>
      </w:r>
      <w:r>
        <w:rPr>
          <w:rFonts w:ascii="仿宋_GB2312" w:eastAsia="仿宋_GB2312" w:hAnsi="Calibri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Calibri" w:hint="eastAsia"/>
          <w:sz w:val="32"/>
          <w:szCs w:val="28"/>
        </w:rPr>
        <w:t>内落实土地复垦义务。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678"/>
        <w:gridCol w:w="1131"/>
        <w:gridCol w:w="678"/>
        <w:gridCol w:w="1130"/>
        <w:gridCol w:w="677"/>
        <w:gridCol w:w="677"/>
        <w:gridCol w:w="1130"/>
        <w:gridCol w:w="1358"/>
      </w:tblGrid>
      <w:tr w:rsidR="00E9365F">
        <w:trPr>
          <w:jc w:val="center"/>
        </w:trPr>
        <w:tc>
          <w:tcPr>
            <w:tcW w:w="902" w:type="dxa"/>
            <w:vMerge w:val="restart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3617" w:type="dxa"/>
            <w:gridSpan w:val="4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耕地</w:t>
            </w:r>
          </w:p>
        </w:tc>
        <w:tc>
          <w:tcPr>
            <w:tcW w:w="677" w:type="dxa"/>
            <w:vMerge w:val="restart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园地</w:t>
            </w:r>
          </w:p>
        </w:tc>
        <w:tc>
          <w:tcPr>
            <w:tcW w:w="677" w:type="dxa"/>
            <w:vMerge w:val="restart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林地</w:t>
            </w:r>
          </w:p>
        </w:tc>
        <w:tc>
          <w:tcPr>
            <w:tcW w:w="1130" w:type="dxa"/>
            <w:vMerge w:val="restart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养殖水面</w:t>
            </w:r>
          </w:p>
        </w:tc>
        <w:tc>
          <w:tcPr>
            <w:tcW w:w="1358" w:type="dxa"/>
            <w:vMerge w:val="restart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其他农用地</w:t>
            </w:r>
          </w:p>
        </w:tc>
      </w:tr>
      <w:tr w:rsidR="00E9365F">
        <w:trPr>
          <w:trHeight w:val="516"/>
          <w:jc w:val="center"/>
        </w:trPr>
        <w:tc>
          <w:tcPr>
            <w:tcW w:w="902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面积</w:t>
            </w:r>
          </w:p>
        </w:tc>
        <w:tc>
          <w:tcPr>
            <w:tcW w:w="1131" w:type="dxa"/>
            <w:vMerge w:val="restart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地力等级</w:t>
            </w:r>
          </w:p>
        </w:tc>
        <w:tc>
          <w:tcPr>
            <w:tcW w:w="1808" w:type="dxa"/>
            <w:gridSpan w:val="2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水田</w:t>
            </w:r>
          </w:p>
        </w:tc>
        <w:tc>
          <w:tcPr>
            <w:tcW w:w="677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677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30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</w:tr>
      <w:tr w:rsidR="00E9365F">
        <w:trPr>
          <w:trHeight w:val="565"/>
          <w:jc w:val="center"/>
        </w:trPr>
        <w:tc>
          <w:tcPr>
            <w:tcW w:w="902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678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31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面积</w:t>
            </w:r>
          </w:p>
        </w:tc>
        <w:tc>
          <w:tcPr>
            <w:tcW w:w="1130" w:type="dxa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地力等级</w:t>
            </w:r>
          </w:p>
        </w:tc>
        <w:tc>
          <w:tcPr>
            <w:tcW w:w="677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677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30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</w:tr>
      <w:tr w:rsidR="00E9365F">
        <w:trPr>
          <w:trHeight w:val="828"/>
          <w:jc w:val="center"/>
        </w:trPr>
        <w:tc>
          <w:tcPr>
            <w:tcW w:w="902" w:type="dxa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复垦前</w:t>
            </w:r>
          </w:p>
        </w:tc>
        <w:tc>
          <w:tcPr>
            <w:tcW w:w="678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677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677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</w:tr>
      <w:tr w:rsidR="00E9365F">
        <w:trPr>
          <w:trHeight w:val="854"/>
          <w:jc w:val="center"/>
        </w:trPr>
        <w:tc>
          <w:tcPr>
            <w:tcW w:w="902" w:type="dxa"/>
            <w:vAlign w:val="center"/>
          </w:tcPr>
          <w:p w:rsidR="00E9365F" w:rsidRDefault="00C623B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复垦后</w:t>
            </w:r>
          </w:p>
        </w:tc>
        <w:tc>
          <w:tcPr>
            <w:tcW w:w="678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677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677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E9365F" w:rsidRDefault="00E9365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</w:tr>
    </w:tbl>
    <w:p w:rsidR="00E9365F" w:rsidRDefault="00C623B6">
      <w:pPr>
        <w:spacing w:line="660" w:lineRule="exact"/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七、土地交还日期及标准：由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于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</w:rPr>
        <w:t>年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月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日前交还</w:t>
      </w:r>
      <w:r>
        <w:rPr>
          <w:rFonts w:ascii="仿宋_GB2312" w:eastAsia="仿宋_GB2312" w:hAnsi="Calibri" w:hint="eastAsia"/>
          <w:sz w:val="32"/>
          <w:szCs w:val="28"/>
        </w:rPr>
        <w:t>给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（土地所有权人）</w:t>
      </w:r>
      <w:r>
        <w:rPr>
          <w:rFonts w:ascii="仿宋_GB2312" w:eastAsia="仿宋_GB2312" w:hAnsi="Calibri" w:hint="eastAsia"/>
          <w:sz w:val="32"/>
          <w:szCs w:val="28"/>
        </w:rPr>
        <w:t>，交还标准为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           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</w:t>
      </w:r>
      <w:r>
        <w:rPr>
          <w:rFonts w:ascii="仿宋_GB2312" w:eastAsia="仿宋_GB2312" w:hAnsi="Calibri" w:hint="eastAsia"/>
          <w:sz w:val="32"/>
          <w:szCs w:val="28"/>
        </w:rPr>
        <w:t>。</w:t>
      </w:r>
    </w:p>
    <w:p w:rsidR="00E9365F" w:rsidRDefault="00C623B6">
      <w:pPr>
        <w:spacing w:line="520" w:lineRule="exact"/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八、违约规定：</w:t>
      </w:r>
    </w:p>
    <w:p w:rsidR="00E9365F" w:rsidRDefault="00C623B6">
      <w:pPr>
        <w:spacing w:line="520" w:lineRule="exact"/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（一）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应按时足额向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（土地所有权人）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</w:rPr>
        <w:t>支付土地使用价款，逾期</w:t>
      </w:r>
      <w:r>
        <w:rPr>
          <w:rFonts w:ascii="仿宋_GB2312" w:eastAsia="仿宋_GB2312" w:hAnsi="Calibri" w:hint="eastAsia"/>
          <w:sz w:val="32"/>
          <w:szCs w:val="28"/>
        </w:rPr>
        <w:t>一</w:t>
      </w:r>
      <w:r>
        <w:rPr>
          <w:rFonts w:ascii="仿宋_GB2312" w:eastAsia="仿宋_GB2312" w:hAnsi="Calibri" w:hint="eastAsia"/>
          <w:sz w:val="32"/>
          <w:szCs w:val="28"/>
        </w:rPr>
        <w:t>日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应支付应付款的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</w:rPr>
        <w:t>%</w:t>
      </w:r>
      <w:r>
        <w:rPr>
          <w:rFonts w:ascii="仿宋_GB2312" w:eastAsia="仿宋_GB2312" w:hAnsi="Calibri" w:hint="eastAsia"/>
          <w:sz w:val="32"/>
          <w:szCs w:val="28"/>
        </w:rPr>
        <w:t>滞纳金。逾期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28"/>
        </w:rPr>
        <w:t>日视为违约，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（土地所有权人）</w:t>
      </w:r>
      <w:r>
        <w:rPr>
          <w:rFonts w:ascii="仿宋_GB2312" w:eastAsia="仿宋_GB2312" w:hAnsi="Calibri" w:hint="eastAsia"/>
          <w:sz w:val="32"/>
          <w:szCs w:val="28"/>
        </w:rPr>
        <w:t>有权收回该土地使用权及没收定金、地上建筑物等。</w:t>
      </w:r>
    </w:p>
    <w:p w:rsidR="00E9365F" w:rsidRDefault="00C623B6">
      <w:pPr>
        <w:spacing w:line="520" w:lineRule="exact"/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（二）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擅自改变该土地用途或不合理使用土地给该土地造成永久性损害的，经农业农村局会相关部门确认后，应承担土地功能恢复责任，无法全部恢复的，承担赔偿责任。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（土地所有权人）</w:t>
      </w:r>
      <w:r>
        <w:rPr>
          <w:rFonts w:ascii="仿宋_GB2312" w:eastAsia="仿宋_GB2312" w:hAnsi="Calibri" w:hint="eastAsia"/>
          <w:sz w:val="32"/>
          <w:szCs w:val="28"/>
        </w:rPr>
        <w:t>有权收回该土地使用权及没收合同定金。</w:t>
      </w:r>
    </w:p>
    <w:p w:rsidR="00E9365F" w:rsidRDefault="00C623B6">
      <w:pPr>
        <w:spacing w:line="520" w:lineRule="exact"/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（三）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（土地所有权人）</w:t>
      </w:r>
      <w:r>
        <w:rPr>
          <w:rFonts w:ascii="仿宋_GB2312" w:eastAsia="仿宋_GB2312" w:hAnsi="Calibri" w:hint="eastAsia"/>
          <w:sz w:val="32"/>
          <w:szCs w:val="28"/>
        </w:rPr>
        <w:t>应按时向</w:t>
      </w:r>
      <w:r>
        <w:rPr>
          <w:rFonts w:ascii="仿宋_GB2312" w:eastAsia="仿宋_GB2312" w:hAnsi="Calibri"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交付土地，逾期</w:t>
      </w:r>
      <w:r>
        <w:rPr>
          <w:rFonts w:ascii="仿宋_GB2312" w:eastAsia="仿宋_GB2312" w:hAnsi="Calibri" w:hint="eastAsia"/>
          <w:sz w:val="32"/>
          <w:szCs w:val="28"/>
        </w:rPr>
        <w:t>一</w:t>
      </w:r>
      <w:r>
        <w:rPr>
          <w:rFonts w:ascii="仿宋_GB2312" w:eastAsia="仿宋_GB2312" w:hAnsi="Calibri" w:hint="eastAsia"/>
          <w:sz w:val="32"/>
          <w:szCs w:val="28"/>
        </w:rPr>
        <w:t>日应支付流转价款的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%</w:t>
      </w:r>
      <w:r>
        <w:rPr>
          <w:rFonts w:ascii="仿宋_GB2312" w:eastAsia="仿宋_GB2312" w:hAnsi="Calibri" w:hint="eastAsia"/>
          <w:sz w:val="32"/>
          <w:szCs w:val="28"/>
        </w:rPr>
        <w:t>滞纳金。逾期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日视为单方违约，应双倍返还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所交定金，给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造成实际损失的，还应承担赔偿责任。</w:t>
      </w:r>
    </w:p>
    <w:p w:rsidR="00E9365F" w:rsidRDefault="00C623B6">
      <w:pPr>
        <w:spacing w:line="520" w:lineRule="exact"/>
        <w:ind w:firstLineChars="200" w:firstLine="640"/>
        <w:rPr>
          <w:rFonts w:ascii="仿宋_GB2312" w:eastAsia="仿宋_GB2312" w:hAnsi="Calibri"/>
          <w:sz w:val="32"/>
          <w:szCs w:val="28"/>
          <w:u w:val="single"/>
        </w:rPr>
      </w:pPr>
      <w:r>
        <w:rPr>
          <w:rFonts w:ascii="仿宋_GB2312" w:eastAsia="仿宋_GB2312" w:hAnsi="Calibri" w:hint="eastAsia"/>
          <w:sz w:val="32"/>
          <w:szCs w:val="28"/>
        </w:rPr>
        <w:t>（四）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（土地所有权人）</w:t>
      </w:r>
      <w:r>
        <w:rPr>
          <w:rFonts w:ascii="仿宋_GB2312" w:eastAsia="仿宋_GB2312" w:hAnsi="Calibri" w:hint="eastAsia"/>
          <w:sz w:val="32"/>
          <w:szCs w:val="28"/>
        </w:rPr>
        <w:t>擅自干涉和破坏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生产与经营，使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lastRenderedPageBreak/>
        <w:t>无法进行正常的生产经营活动的，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有权单方解除合同，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（土地所有权人）</w:t>
      </w:r>
      <w:r>
        <w:rPr>
          <w:rFonts w:ascii="仿宋_GB2312" w:eastAsia="仿宋_GB2312" w:hAnsi="Calibri" w:hint="eastAsia"/>
          <w:sz w:val="32"/>
          <w:szCs w:val="28"/>
        </w:rPr>
        <w:t>应双倍返还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</w:rPr>
        <w:t>所交合同定金，造成实际损失的，还应承担赔偿责任。</w:t>
      </w:r>
    </w:p>
    <w:p w:rsidR="00E9365F" w:rsidRDefault="00E9365F"/>
    <w:sectPr w:rsidR="00E9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21003"/>
    <w:rsid w:val="00C623B6"/>
    <w:rsid w:val="00E9365F"/>
    <w:rsid w:val="321E6642"/>
    <w:rsid w:val="39B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DA0A50-8F80-41AE-84DA-6AA12BBC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安诗芳</dc:creator>
  <cp:lastModifiedBy>杜凯</cp:lastModifiedBy>
  <cp:revision>2</cp:revision>
  <dcterms:created xsi:type="dcterms:W3CDTF">2019-12-27T08:24:00Z</dcterms:created>
  <dcterms:modified xsi:type="dcterms:W3CDTF">2019-12-27T08:24:00Z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