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3" w:line="219" w:lineRule="auto"/>
        <w:ind w:firstLine="454" w:firstLineChars="100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spacing w:val="7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0"/>
          </w14:textOutline>
        </w:rPr>
        <w:t>广州市南沙区2020年度第三十三批次城镇</w:t>
      </w:r>
    </w:p>
    <w:p>
      <w:pPr>
        <w:spacing w:before="199" w:line="219" w:lineRule="auto"/>
        <w:ind w:firstLine="158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4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0"/>
          </w14:textOutline>
        </w:rPr>
        <w:t>建设用地征地项目被征地农民</w:t>
      </w:r>
    </w:p>
    <w:p>
      <w:pPr>
        <w:spacing w:before="197" w:line="219" w:lineRule="auto"/>
        <w:ind w:firstLine="310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3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0"/>
          </w14:textOutline>
        </w:rPr>
        <w:t>养老保险方案</w:t>
      </w:r>
    </w:p>
    <w:bookmarkEnd w:id="0"/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4" w:line="348" w:lineRule="auto"/>
        <w:ind w:left="240" w:right="59" w:firstLine="66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依照国家劳动保障部、国土资源部《关于切实做好被征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地农民社会保障工作有关问题的通知》(劳社部发〔2007〕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14号)</w:t>
      </w:r>
      <w:r>
        <w:rPr>
          <w:rFonts w:hint="eastAsia" w:ascii="仿宋_GB2312" w:hAnsi="仿宋_GB2312" w:eastAsia="仿宋_GB2312" w:cs="仿宋_GB2312"/>
          <w:spacing w:val="8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和《转发广东省人力资源社会保障厅关于进一步做好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我省被征地农民养老保障工作意见的通知》(粤府办〔2010〕</w:t>
      </w:r>
      <w:r>
        <w:rPr>
          <w:rFonts w:hint="eastAsia" w:ascii="仿宋_GB2312" w:hAnsi="仿宋_GB2312" w:eastAsia="仿宋_GB2312" w:cs="仿宋_GB2312"/>
          <w:spacing w:val="2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41号)有关规定精神,拟定广州市南沙区2020年度第三十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三批次城镇建设用地征地项目被征地农民养老保险方案如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下:</w:t>
      </w:r>
    </w:p>
    <w:p>
      <w:pPr>
        <w:spacing w:line="349" w:lineRule="auto"/>
        <w:ind w:left="240" w:right="197" w:firstLine="66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一、对广州市南沙区2020年度第三十三批次城镇建设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用地征地项目涉及的被征地农民实施社会养老保险。</w:t>
      </w:r>
    </w:p>
    <w:p>
      <w:pPr>
        <w:spacing w:before="9" w:line="351" w:lineRule="auto"/>
        <w:ind w:left="240" w:right="195" w:firstLine="66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二、纳入本次被征地农民养老保障的对象。广州市南沙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区2020年度第三十三批次城镇建设用地征地项目征用我市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南沙区万顷沙镇福安经济联合社土地面积2.6437公顷(折合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6"/>
          <w:w w:val="101"/>
          <w:sz w:val="32"/>
          <w:szCs w:val="32"/>
        </w:rPr>
        <w:t>39.6555亩)</w:t>
      </w:r>
      <w:r>
        <w:rPr>
          <w:rFonts w:hint="eastAsia" w:ascii="仿宋_GB2312" w:hAnsi="仿宋_GB2312" w:eastAsia="仿宋_GB2312" w:cs="仿宋_GB2312"/>
          <w:spacing w:val="5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6"/>
          <w:w w:val="101"/>
          <w:sz w:val="32"/>
          <w:szCs w:val="32"/>
        </w:rPr>
        <w:t>,其中0亩属于被征地单位留用地.征地项目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中的被征地单位留用土地,不计提养老保障资金,其余部分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涉及应纳入养老保障范围的被征地农民人数为30人,具体</w:t>
      </w:r>
    </w:p>
    <w:p>
      <w:pPr>
        <w:spacing w:before="2" w:line="220" w:lineRule="auto"/>
        <w:ind w:firstLine="240"/>
        <w:rPr>
          <w:rFonts w:hint="eastAsia" w:ascii="仿宋_GB2312" w:hAnsi="仿宋_GB2312" w:eastAsia="仿宋_GB2312" w:cs="仿宋_GB2312"/>
          <w:sz w:val="32"/>
          <w:szCs w:val="32"/>
        </w:rPr>
        <w:sectPr>
          <w:headerReference r:id="rId3" w:type="default"/>
          <w:footerReference r:id="rId4" w:type="default"/>
          <w:pgSz w:w="11900" w:h="16840"/>
          <w:pgMar w:top="2150" w:right="1720" w:bottom="1410" w:left="1460" w:header="1246" w:footer="806" w:gutter="0"/>
        </w:sectPr>
      </w:pP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名单经村民(股东)</w:t>
      </w:r>
      <w:r>
        <w:rPr>
          <w:rFonts w:hint="eastAsia" w:ascii="仿宋_GB2312" w:hAnsi="仿宋_GB2312" w:eastAsia="仿宋_GB2312" w:cs="仿宋_GB2312"/>
          <w:spacing w:val="10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大会或村民(股东)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代表大会讨论,由</w:t>
      </w:r>
    </w:p>
    <w:p>
      <w:pPr>
        <w:spacing w:before="8" w:line="326" w:lineRule="auto"/>
        <w:ind w:right="66"/>
        <w:rPr>
          <w:rFonts w:hint="eastAsia" w:ascii="仿宋_GB2312" w:hAnsi="仿宋_GB2312" w:eastAsia="仿宋_GB2312" w:cs="仿宋_GB2312"/>
          <w:spacing w:val="-2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村委会报镇人民政府核准、公示后确定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如村经济组织逾期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未能确定名单,应向镇人民政府书面说明原因,由镇人民政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府对有关情况进行核实后,形成书面说明报南沙区人力资源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和社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会保障局,先办理材料报送手续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pacing w:before="8" w:line="326" w:lineRule="auto"/>
        <w:ind w:left="17" w:right="66" w:firstLine="690"/>
        <w:rPr>
          <w:rFonts w:hint="eastAsia" w:ascii="仿宋_GB2312" w:hAnsi="仿宋_GB2312" w:eastAsia="仿宋_GB2312" w:cs="仿宋_GB2312"/>
          <w:spacing w:val="-2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费用标准。根据《广州市人民政府办公厅关于印发 广州市城乡居民基本养老保险实施办法的通知》(穗府办〔2014〕 66号) 第九条的规定,用地单位应为符合纳入养老保障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  <w:lang w:val="en-US" w:eastAsia="zh-CN"/>
        </w:rPr>
        <w:t>范围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围的被征地农民,按第五档的缴费标准、一次性缴纳15年个人缴费部分所需资金: 16200元/人(第五档) , 合 计费用共48.6万元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pacing w:before="8" w:line="326" w:lineRule="auto"/>
        <w:ind w:left="17" w:right="66" w:firstLine="69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筹资办法。用地单位应为符合纳入养老保障范围的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被征地农民,按城乡居保办法第五档的缴费标准、将缴纳15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年个人缴费部分所需资金一次性预存入人力资源和社会保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障部门开设的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收缴被征地农民保障资金过渡户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,用于缴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纳参保人参加城乡居保的个人缴费费用。单列计提的被征地农民养老保障资金列入征地成本。</w:t>
      </w:r>
    </w:p>
    <w:p>
      <w:pPr>
        <w:spacing w:before="2" w:line="344" w:lineRule="auto"/>
        <w:ind w:left="17" w:right="62" w:firstLine="6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被征地农民使用预存的养老保障资金参加城乡居保,相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>应的政府补贴在参保缴费到账后及时拨付到位。</w:t>
      </w:r>
    </w:p>
    <w:p>
      <w:pPr>
        <w:spacing w:line="263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63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63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63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110" w:line="331" w:lineRule="auto"/>
        <w:ind w:right="990"/>
        <w:jc w:val="right"/>
        <w:rPr>
          <w:rFonts w:hint="eastAsia" w:ascii="仿宋_GB2312" w:hAnsi="仿宋_GB2312" w:eastAsia="仿宋_GB2312" w:cs="仿宋_GB2312"/>
          <w:spacing w:val="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6"/>
          <w:sz w:val="32"/>
          <w:szCs w:val="32"/>
          <w:lang w:val="en-US" w:eastAsia="zh-CN"/>
        </w:rPr>
        <w:t>广州市南沙区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万顷沙镇人民政府</w:t>
      </w:r>
    </w:p>
    <w:p>
      <w:pPr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7"/>
          <w:w w:val="103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pacing w:val="17"/>
          <w:w w:val="103"/>
          <w:sz w:val="32"/>
          <w:szCs w:val="32"/>
        </w:rPr>
        <w:t>2020年6月19</w:t>
      </w:r>
      <w:r>
        <w:rPr>
          <w:rFonts w:hint="eastAsia" w:ascii="仿宋_GB2312" w:hAnsi="仿宋_GB2312" w:eastAsia="仿宋_GB2312" w:cs="仿宋_GB2312"/>
          <w:spacing w:val="17"/>
          <w:w w:val="103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195" w:line="80" w:lineRule="exact"/>
      <w:textAlignment w:val="center"/>
      <w:rPr>
        <w:rFonts w:ascii="仿宋" w:hAnsi="仿宋" w:eastAsia="仿宋" w:cs="仿宋"/>
        <w:sz w:val="32"/>
        <w:szCs w:val="3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79" w:lineRule="exact"/>
      <w:ind w:firstLine="69"/>
      <w:textAlignment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162B7"/>
    <w:multiLevelType w:val="singleLevel"/>
    <w:tmpl w:val="63B162B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D5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2022-03-07T03:14:11Z</dcterms:created>
  <dc:creator>dukai</dc:creator>
  <cp:lastModifiedBy>杜凯</cp:lastModifiedBy>
  <dcterms:modified xsi:type="dcterms:W3CDTF">2022-03-07T03:14:26Z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