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  <w:highlight w:val="none"/>
          <w:lang w:val="en-US" w:eastAsia="zh-CN"/>
        </w:rPr>
        <w:t>广东省围填海历史遗留问题省管项目报批流程图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  <w:lang w:val="en-US" w:eastAsia="zh-CN"/>
        </w:rPr>
        <w:t>（暂行）</w:t>
      </w:r>
    </w:p>
    <w:bookmarkEnd w:id="0"/>
    <w:p>
      <w:r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  <w:lang w:val="en-US" w:eastAsia="zh-CN"/>
        </w:rPr>
        <w:drawing>
          <wp:inline distT="0" distB="0" distL="114300" distR="114300">
            <wp:extent cx="8700135" cy="4274185"/>
            <wp:effectExtent l="0" t="0" r="5715" b="12065"/>
            <wp:docPr id="1" name="图片 1" descr="新增和历史遗留问题围填海项目报批流程(暂行）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增和历史遗留问题围填海项目报批流程(暂行）_页面_2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13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1356B"/>
    <w:rsid w:val="5A4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2022-03-23T09:41:00Z</dcterms:created>
  <dc:creator>NTKO</dc:creator>
  <cp:lastModifiedBy>NTKO</cp:lastModifiedBy>
  <dcterms:modified xsi:type="dcterms:W3CDTF">2022-03-23T09:41:57Z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