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CA" w:rsidRDefault="008011CA" w:rsidP="008011CA">
      <w:pPr>
        <w:jc w:val="center"/>
        <w:rPr>
          <w:rFonts w:ascii="华文中宋" w:eastAsia="华文中宋" w:hAnsi="华文中宋" w:hint="eastAsia"/>
          <w:b/>
          <w:bCs/>
          <w:sz w:val="44"/>
          <w:szCs w:val="44"/>
        </w:rPr>
      </w:pPr>
      <w:r>
        <w:rPr>
          <w:rFonts w:ascii="华文中宋" w:eastAsia="华文中宋" w:hAnsi="华文中宋" w:hint="eastAsia"/>
          <w:b/>
          <w:bCs/>
          <w:sz w:val="44"/>
          <w:szCs w:val="44"/>
        </w:rPr>
        <w:t>征地补偿安置方案</w:t>
      </w:r>
    </w:p>
    <w:p w:rsidR="008011CA" w:rsidRDefault="008011CA" w:rsidP="008011CA">
      <w:pPr>
        <w:jc w:val="center"/>
        <w:rPr>
          <w:rFonts w:ascii="华文中宋" w:eastAsia="华文中宋" w:hAnsi="华文中宋"/>
          <w:b/>
          <w:bCs/>
          <w:sz w:val="32"/>
          <w:szCs w:val="32"/>
        </w:rPr>
      </w:pPr>
    </w:p>
    <w:p w:rsidR="008011CA" w:rsidRDefault="008011CA" w:rsidP="008011CA">
      <w:pPr>
        <w:numPr>
          <w:ilvl w:val="0"/>
          <w:numId w:val="1"/>
        </w:numPr>
        <w:tabs>
          <w:tab w:val="left" w:pos="720"/>
        </w:tabs>
        <w:rPr>
          <w:rFonts w:ascii="仿宋" w:eastAsia="仿宋" w:hAnsi="仿宋" w:cs="仿宋"/>
          <w:b/>
          <w:sz w:val="28"/>
          <w:szCs w:val="28"/>
        </w:rPr>
      </w:pPr>
      <w:r>
        <w:rPr>
          <w:rFonts w:ascii="仿宋" w:eastAsia="仿宋" w:hAnsi="仿宋" w:cs="仿宋" w:hint="eastAsia"/>
          <w:b/>
          <w:sz w:val="28"/>
          <w:szCs w:val="28"/>
        </w:rPr>
        <w:t>征用土地位置</w:t>
      </w:r>
    </w:p>
    <w:p w:rsidR="008011CA" w:rsidRDefault="008011CA" w:rsidP="008011CA">
      <w:pPr>
        <w:autoSpaceDN w:val="0"/>
        <w:snapToGrid w:val="0"/>
        <w:spacing w:line="580" w:lineRule="exact"/>
        <w:rPr>
          <w:rFonts w:ascii="仿宋" w:eastAsia="仿宋" w:hAnsi="仿宋" w:cs="仿宋" w:hint="eastAsia"/>
          <w:sz w:val="32"/>
          <w:szCs w:val="32"/>
        </w:rPr>
      </w:pPr>
      <w:r>
        <w:rPr>
          <w:rFonts w:ascii="仿宋" w:eastAsia="仿宋" w:hAnsi="仿宋" w:cs="仿宋" w:hint="eastAsia"/>
          <w:sz w:val="32"/>
          <w:szCs w:val="32"/>
        </w:rPr>
        <w:t>广州市</w:t>
      </w:r>
      <w:r>
        <w:rPr>
          <w:rFonts w:ascii="仿宋_GB2312" w:eastAsia="仿宋_GB2312" w:hAnsi="仿宋_GB2312" w:cs="仿宋_GB2312" w:hint="eastAsia"/>
          <w:sz w:val="32"/>
          <w:szCs w:val="32"/>
        </w:rPr>
        <w:t>南沙区大岗镇新联一村</w:t>
      </w:r>
      <w:r>
        <w:rPr>
          <w:rFonts w:ascii="仿宋" w:eastAsia="仿宋" w:hAnsi="仿宋" w:cs="仿宋" w:hint="eastAsia"/>
          <w:sz w:val="32"/>
          <w:szCs w:val="32"/>
        </w:rPr>
        <w:t>地段</w:t>
      </w:r>
    </w:p>
    <w:p w:rsidR="008011CA" w:rsidRDefault="008011CA" w:rsidP="008011CA">
      <w:pPr>
        <w:numPr>
          <w:ilvl w:val="0"/>
          <w:numId w:val="2"/>
        </w:numPr>
        <w:rPr>
          <w:rFonts w:ascii="仿宋" w:eastAsia="仿宋" w:hAnsi="仿宋" w:cs="仿宋" w:hint="eastAsia"/>
          <w:b/>
          <w:sz w:val="28"/>
          <w:szCs w:val="28"/>
        </w:rPr>
      </w:pPr>
      <w:r>
        <w:rPr>
          <w:rFonts w:ascii="仿宋" w:eastAsia="仿宋" w:hAnsi="仿宋" w:cs="仿宋" w:hint="eastAsia"/>
          <w:b/>
          <w:sz w:val="28"/>
          <w:szCs w:val="28"/>
        </w:rPr>
        <w:t>征地补偿安置方案内容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18"/>
        <w:gridCol w:w="1269"/>
        <w:gridCol w:w="969"/>
        <w:gridCol w:w="1446"/>
        <w:gridCol w:w="1227"/>
        <w:gridCol w:w="1466"/>
        <w:gridCol w:w="890"/>
      </w:tblGrid>
      <w:tr w:rsidR="008011CA" w:rsidTr="005D5EF5">
        <w:trPr>
          <w:trHeight w:val="863"/>
        </w:trPr>
        <w:tc>
          <w:tcPr>
            <w:tcW w:w="738"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被征地单位</w:t>
            </w:r>
          </w:p>
        </w:tc>
        <w:tc>
          <w:tcPr>
            <w:tcW w:w="818"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地类名称</w:t>
            </w:r>
          </w:p>
        </w:tc>
        <w:tc>
          <w:tcPr>
            <w:tcW w:w="12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征地面积</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分类</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补偿标准</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补偿金额</w:t>
            </w:r>
          </w:p>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（万元）</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支付对象</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支付方式</w:t>
            </w:r>
          </w:p>
        </w:tc>
      </w:tr>
      <w:tr w:rsidR="008011CA" w:rsidTr="005D5EF5">
        <w:trPr>
          <w:trHeight w:val="931"/>
        </w:trPr>
        <w:tc>
          <w:tcPr>
            <w:tcW w:w="738"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color w:val="333333"/>
                <w:szCs w:val="21"/>
                <w:shd w:val="clear" w:color="auto" w:fill="FFFFFF"/>
              </w:rPr>
              <w:t>广州市南沙区</w:t>
            </w: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18"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水田</w:t>
            </w:r>
          </w:p>
        </w:tc>
        <w:tc>
          <w:tcPr>
            <w:tcW w:w="1269"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1.3348公顷（20.0220亩）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263万元/公顷（17.5333万元/亩）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szCs w:val="21"/>
              </w:rPr>
            </w:pPr>
            <w:r>
              <w:rPr>
                <w:rFonts w:ascii="仿宋_GB2312" w:eastAsia="仿宋_GB2312" w:hAnsi="仿宋_GB2312" w:cs="仿宋_GB2312"/>
                <w:szCs w:val="21"/>
              </w:rPr>
              <w:t>351.0524</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99"/>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color w:val="333333"/>
                <w:szCs w:val="21"/>
                <w:shd w:val="clear" w:color="auto" w:fill="FFFFFF"/>
              </w:rPr>
            </w:pPr>
          </w:p>
        </w:tc>
        <w:tc>
          <w:tcPr>
            <w:tcW w:w="81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131.5万元/公顷（8.7667万元/亩）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szCs w:val="21"/>
              </w:rPr>
              <w:t>175.5262</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56"/>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水浇地</w:t>
            </w:r>
          </w:p>
        </w:tc>
        <w:tc>
          <w:tcPr>
            <w:tcW w:w="1269"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3.2471公顷（48.7065亩）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hint="eastAsia"/>
                <w:szCs w:val="21"/>
              </w:rPr>
              <w:t>640.4905</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921"/>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tcBorders>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1269" w:type="dxa"/>
            <w:vMerge/>
            <w:tcBorders>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hint="eastAsia"/>
                <w:szCs w:val="21"/>
              </w:rPr>
              <w:t>640.4905</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91"/>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旱地</w:t>
            </w:r>
          </w:p>
        </w:tc>
        <w:tc>
          <w:tcPr>
            <w:tcW w:w="1269" w:type="dxa"/>
            <w:vMerge w:val="restart"/>
            <w:tcBorders>
              <w:top w:val="single" w:sz="4" w:space="0" w:color="auto"/>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0.0397公顷（0.5955亩）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hint="eastAsia"/>
                <w:szCs w:val="21"/>
              </w:rPr>
              <w:t>7.8308</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904"/>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hint="eastAsia"/>
                <w:szCs w:val="21"/>
              </w:rPr>
              <w:t>7.8308</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91"/>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val="restart"/>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园地</w:t>
            </w:r>
          </w:p>
        </w:tc>
        <w:tc>
          <w:tcPr>
            <w:tcW w:w="1269" w:type="dxa"/>
            <w:vMerge w:val="restart"/>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0.0469公顷（0.7035亩）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szCs w:val="21"/>
              </w:rPr>
              <w:t>9.251</w:t>
            </w:r>
            <w:r>
              <w:rPr>
                <w:rFonts w:ascii="仿宋_GB2312" w:eastAsia="仿宋_GB2312" w:hAnsi="仿宋_GB2312" w:cs="仿宋_GB2312" w:hint="eastAsia"/>
                <w:szCs w:val="21"/>
              </w:rPr>
              <w:t>0</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76"/>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tcBorders>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1269" w:type="dxa"/>
            <w:vMerge/>
            <w:tcBorders>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szCs w:val="21"/>
              </w:rPr>
            </w:pPr>
            <w:r>
              <w:rPr>
                <w:rFonts w:ascii="仿宋_GB2312" w:eastAsia="仿宋_GB2312" w:hAnsi="仿宋_GB2312" w:cs="仿宋_GB2312"/>
                <w:szCs w:val="21"/>
              </w:rPr>
              <w:t>9.251</w:t>
            </w:r>
            <w:r>
              <w:rPr>
                <w:rFonts w:ascii="仿宋_GB2312" w:eastAsia="仿宋_GB2312" w:hAnsi="仿宋_GB2312" w:cs="仿宋_GB2312" w:hint="eastAsia"/>
                <w:szCs w:val="21"/>
              </w:rPr>
              <w:t>0</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946"/>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val="restart"/>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其他农用地</w:t>
            </w:r>
          </w:p>
        </w:tc>
        <w:tc>
          <w:tcPr>
            <w:tcW w:w="1269" w:type="dxa"/>
            <w:vMerge w:val="restart"/>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4.0295公顷（60.4425亩）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color w:val="000000"/>
                <w:szCs w:val="21"/>
              </w:rPr>
            </w:pPr>
            <w:r>
              <w:rPr>
                <w:rFonts w:ascii="仿宋_GB2312" w:eastAsia="仿宋_GB2312" w:hAnsi="仿宋_GB2312" w:cs="仿宋_GB2312"/>
                <w:color w:val="000000"/>
                <w:szCs w:val="21"/>
              </w:rPr>
              <w:t>794.8189</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946"/>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szCs w:val="21"/>
              </w:rPr>
            </w:pPr>
            <w:r>
              <w:rPr>
                <w:rFonts w:ascii="仿宋_GB2312" w:eastAsia="仿宋_GB2312" w:hAnsi="仿宋_GB2312" w:cs="仿宋_GB2312"/>
                <w:color w:val="000000"/>
                <w:szCs w:val="21"/>
              </w:rPr>
              <w:t>794.8189</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1276"/>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建设用地</w:t>
            </w:r>
          </w:p>
        </w:tc>
        <w:tc>
          <w:tcPr>
            <w:tcW w:w="1269" w:type="dxa"/>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2.4148公顷（36.2220亩）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p>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394.50万元/公顷（26.30万元/亩）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color w:val="000000"/>
                <w:szCs w:val="21"/>
              </w:rPr>
            </w:pPr>
            <w:r>
              <w:rPr>
                <w:rFonts w:ascii="仿宋_GB2312" w:eastAsia="仿宋_GB2312" w:hAnsi="仿宋_GB2312" w:cs="仿宋_GB2312"/>
                <w:color w:val="000000"/>
                <w:szCs w:val="21"/>
              </w:rPr>
              <w:t>952.6386</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1276"/>
        </w:trPr>
        <w:tc>
          <w:tcPr>
            <w:tcW w:w="738" w:type="dxa"/>
            <w:vMerge/>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c>
          <w:tcPr>
            <w:tcW w:w="818" w:type="dxa"/>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未利用地</w:t>
            </w:r>
          </w:p>
        </w:tc>
        <w:tc>
          <w:tcPr>
            <w:tcW w:w="1269" w:type="dxa"/>
            <w:tcBorders>
              <w:left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0.0559公顷（0.8585亩）</w:t>
            </w:r>
          </w:p>
        </w:tc>
        <w:tc>
          <w:tcPr>
            <w:tcW w:w="969"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p>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394.50万元/公顷（26.30万元/亩）</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szCs w:val="21"/>
              </w:rPr>
              <w:t>22.0525</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w:t>
            </w: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02"/>
        </w:trPr>
        <w:tc>
          <w:tcPr>
            <w:tcW w:w="738" w:type="dxa"/>
            <w:vMerge/>
            <w:tcBorders>
              <w:left w:val="single" w:sz="4" w:space="0" w:color="auto"/>
              <w:right w:val="single" w:sz="4" w:space="0" w:color="auto"/>
            </w:tcBorders>
            <w:vAlign w:val="center"/>
          </w:tcPr>
          <w:p w:rsidR="008011CA" w:rsidRDefault="008011CA" w:rsidP="005D5EF5">
            <w:pPr>
              <w:widowControl/>
              <w:jc w:val="center"/>
              <w:rPr>
                <w:rFonts w:ascii="仿宋_GB2312" w:eastAsia="仿宋_GB2312" w:hAnsi="仿宋_GB2312" w:cs="仿宋_GB2312" w:hint="eastAsia"/>
                <w:szCs w:val="21"/>
              </w:rPr>
            </w:pPr>
          </w:p>
        </w:tc>
        <w:tc>
          <w:tcPr>
            <w:tcW w:w="4502" w:type="dxa"/>
            <w:gridSpan w:val="4"/>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青苗补助费</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szCs w:val="21"/>
              </w:rPr>
            </w:pPr>
            <w:r>
              <w:rPr>
                <w:rFonts w:ascii="仿宋_GB2312" w:eastAsia="仿宋_GB2312" w:hAnsi="仿宋_GB2312" w:cs="仿宋_GB2312"/>
                <w:szCs w:val="21"/>
              </w:rPr>
              <w:t>251.2958</w:t>
            </w:r>
          </w:p>
        </w:tc>
        <w:tc>
          <w:tcPr>
            <w:tcW w:w="1466" w:type="dxa"/>
            <w:vMerge w:val="restart"/>
            <w:tcBorders>
              <w:top w:val="single" w:sz="4" w:space="0" w:color="auto"/>
              <w:left w:val="single" w:sz="4" w:space="0" w:color="auto"/>
              <w:bottom w:val="single" w:sz="4" w:space="0" w:color="auto"/>
              <w:right w:val="single" w:sz="4" w:space="0" w:color="auto"/>
            </w:tcBorders>
            <w:vAlign w:val="center"/>
          </w:tcPr>
          <w:p w:rsidR="008011CA" w:rsidRDefault="008011CA" w:rsidP="005D5EF5">
            <w:pPr>
              <w:shd w:val="solid" w:color="FFFFFF" w:fill="auto"/>
              <w:autoSpaceDN w:val="0"/>
              <w:snapToGrid w:val="0"/>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股份合作经济联合社转付土地承包者和业权人</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8011CA" w:rsidTr="005D5EF5">
        <w:trPr>
          <w:trHeight w:val="819"/>
        </w:trPr>
        <w:tc>
          <w:tcPr>
            <w:tcW w:w="738" w:type="dxa"/>
            <w:vMerge/>
            <w:tcBorders>
              <w:left w:val="single" w:sz="4" w:space="0" w:color="auto"/>
              <w:bottom w:val="single" w:sz="4" w:space="0" w:color="auto"/>
              <w:right w:val="single" w:sz="4" w:space="0" w:color="auto"/>
            </w:tcBorders>
            <w:vAlign w:val="center"/>
          </w:tcPr>
          <w:p w:rsidR="008011CA" w:rsidRDefault="008011CA" w:rsidP="005D5EF5">
            <w:pPr>
              <w:widowControl/>
              <w:jc w:val="center"/>
              <w:rPr>
                <w:rFonts w:ascii="仿宋_GB2312" w:eastAsia="仿宋_GB2312" w:hAnsi="仿宋_GB2312" w:cs="仿宋_GB2312" w:hint="eastAsia"/>
                <w:szCs w:val="21"/>
              </w:rPr>
            </w:pPr>
          </w:p>
        </w:tc>
        <w:tc>
          <w:tcPr>
            <w:tcW w:w="4502" w:type="dxa"/>
            <w:gridSpan w:val="4"/>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附着物补偿</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spacing w:line="580" w:lineRule="exact"/>
              <w:jc w:val="center"/>
              <w:rPr>
                <w:rFonts w:ascii="仿宋_GB2312" w:eastAsia="仿宋_GB2312" w:hAnsi="仿宋_GB2312" w:cs="仿宋_GB2312"/>
                <w:szCs w:val="21"/>
              </w:rPr>
            </w:pPr>
            <w:r>
              <w:rPr>
                <w:rFonts w:ascii="仿宋_GB2312" w:eastAsia="仿宋_GB2312" w:hAnsi="仿宋_GB2312" w:cs="仿宋_GB2312"/>
                <w:szCs w:val="21"/>
              </w:rPr>
              <w:t>251.2958</w:t>
            </w:r>
          </w:p>
        </w:tc>
        <w:tc>
          <w:tcPr>
            <w:tcW w:w="1466" w:type="dxa"/>
            <w:vMerge/>
            <w:tcBorders>
              <w:top w:val="single" w:sz="4" w:space="0" w:color="auto"/>
              <w:left w:val="single" w:sz="4" w:space="0" w:color="auto"/>
              <w:bottom w:val="single" w:sz="4" w:space="0" w:color="auto"/>
              <w:right w:val="single" w:sz="4" w:space="0" w:color="auto"/>
            </w:tcBorders>
            <w:vAlign w:val="center"/>
          </w:tcPr>
          <w:p w:rsidR="008011CA" w:rsidRDefault="008011CA" w:rsidP="005D5EF5">
            <w:pPr>
              <w:widowControl/>
              <w:jc w:val="center"/>
              <w:rPr>
                <w:rFonts w:ascii="仿宋_GB2312" w:eastAsia="仿宋_GB2312" w:hAnsi="仿宋_GB2312" w:cs="仿宋_GB2312" w:hint="eastAsia"/>
                <w:szCs w:val="21"/>
              </w:rPr>
            </w:pPr>
          </w:p>
        </w:tc>
        <w:tc>
          <w:tcPr>
            <w:tcW w:w="890" w:type="dxa"/>
            <w:vMerge/>
            <w:tcBorders>
              <w:top w:val="single" w:sz="4" w:space="0" w:color="auto"/>
              <w:left w:val="single" w:sz="4" w:space="0" w:color="auto"/>
              <w:bottom w:val="single" w:sz="4" w:space="0" w:color="auto"/>
              <w:right w:val="single" w:sz="4" w:space="0" w:color="auto"/>
            </w:tcBorders>
            <w:vAlign w:val="center"/>
          </w:tcPr>
          <w:p w:rsidR="008011CA" w:rsidRDefault="008011CA" w:rsidP="005D5EF5">
            <w:pPr>
              <w:widowControl/>
              <w:jc w:val="center"/>
              <w:rPr>
                <w:rFonts w:ascii="仿宋_GB2312" w:eastAsia="仿宋_GB2312" w:hAnsi="仿宋_GB2312" w:cs="仿宋_GB2312" w:hint="eastAsia"/>
                <w:szCs w:val="21"/>
              </w:rPr>
            </w:pPr>
          </w:p>
        </w:tc>
      </w:tr>
      <w:tr w:rsidR="008011CA" w:rsidTr="005D5EF5">
        <w:trPr>
          <w:trHeight w:val="570"/>
        </w:trPr>
        <w:tc>
          <w:tcPr>
            <w:tcW w:w="5240" w:type="dxa"/>
            <w:gridSpan w:val="5"/>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合计</w:t>
            </w:r>
          </w:p>
        </w:tc>
        <w:tc>
          <w:tcPr>
            <w:tcW w:w="1227"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widowControl/>
              <w:textAlignment w:val="center"/>
              <w:rPr>
                <w:rFonts w:ascii="宋体" w:hAnsi="宋体" w:cs="宋体"/>
                <w:b/>
                <w:bCs/>
                <w:color w:val="000000"/>
                <w:sz w:val="22"/>
              </w:rPr>
            </w:pPr>
            <w:r>
              <w:rPr>
                <w:rFonts w:ascii="宋体" w:hAnsi="宋体" w:cs="宋体" w:hint="eastAsia"/>
                <w:b/>
                <w:bCs/>
                <w:color w:val="000000"/>
                <w:kern w:val="0"/>
                <w:sz w:val="22"/>
                <w:lang w:bidi="ar"/>
              </w:rPr>
              <w:t>4908.6437</w:t>
            </w:r>
          </w:p>
        </w:tc>
        <w:tc>
          <w:tcPr>
            <w:tcW w:w="1466"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b/>
                <w:bCs/>
                <w:szCs w:val="21"/>
              </w:rPr>
            </w:pPr>
          </w:p>
        </w:tc>
        <w:tc>
          <w:tcPr>
            <w:tcW w:w="890" w:type="dxa"/>
            <w:tcBorders>
              <w:top w:val="single" w:sz="4" w:space="0" w:color="auto"/>
              <w:left w:val="single" w:sz="4" w:space="0" w:color="auto"/>
              <w:bottom w:val="single" w:sz="4" w:space="0" w:color="auto"/>
              <w:right w:val="single" w:sz="4" w:space="0" w:color="auto"/>
            </w:tcBorders>
            <w:vAlign w:val="center"/>
          </w:tcPr>
          <w:p w:rsidR="008011CA" w:rsidRDefault="008011CA" w:rsidP="005D5EF5">
            <w:pPr>
              <w:jc w:val="center"/>
              <w:rPr>
                <w:rFonts w:ascii="仿宋_GB2312" w:eastAsia="仿宋_GB2312" w:hAnsi="仿宋_GB2312" w:cs="仿宋_GB2312" w:hint="eastAsia"/>
                <w:szCs w:val="21"/>
              </w:rPr>
            </w:pPr>
          </w:p>
        </w:tc>
      </w:tr>
    </w:tbl>
    <w:p w:rsidR="008011CA" w:rsidRDefault="008011CA" w:rsidP="008011CA">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根据广州市人民政府办公厅《关于进一步加强征收农村集体土地留用地管理的意见》（穗府办</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〔2018〕17号）的规定，在保证货币安置兑现落实的同时，我区将按规定预留经济发展用地给被征地单位作生产发展用地。涉及到房屋拆迁的，按照广州南沙区人民政府有关规定的标准进行补偿安置。</w:t>
      </w:r>
    </w:p>
    <w:p w:rsidR="008011CA" w:rsidRDefault="008011CA" w:rsidP="008011C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征地范围内的青苗补偿费及地上附着物按南沙区政府有关规定进行补偿。我区承诺在我区</w:t>
      </w:r>
      <w:proofErr w:type="gramStart"/>
      <w:r>
        <w:rPr>
          <w:rFonts w:ascii="仿宋_GB2312" w:eastAsia="仿宋_GB2312" w:hAnsi="仿宋_GB2312" w:cs="仿宋_GB2312" w:hint="eastAsia"/>
          <w:sz w:val="32"/>
          <w:szCs w:val="32"/>
        </w:rPr>
        <w:t>片综合</w:t>
      </w:r>
      <w:proofErr w:type="gramEnd"/>
      <w:r>
        <w:rPr>
          <w:rFonts w:ascii="仿宋_GB2312" w:eastAsia="仿宋_GB2312" w:hAnsi="仿宋_GB2312" w:cs="仿宋_GB2312" w:hint="eastAsia"/>
          <w:sz w:val="32"/>
          <w:szCs w:val="32"/>
        </w:rPr>
        <w:t>地价公布实施后，做好该批次用地与</w:t>
      </w:r>
      <w:proofErr w:type="gramStart"/>
      <w:r>
        <w:rPr>
          <w:rFonts w:ascii="仿宋_GB2312" w:eastAsia="仿宋_GB2312" w:hAnsi="仿宋_GB2312" w:cs="仿宋_GB2312" w:hint="eastAsia"/>
          <w:sz w:val="32"/>
          <w:szCs w:val="32"/>
        </w:rPr>
        <w:t>征地区片综合</w:t>
      </w:r>
      <w:proofErr w:type="gramEnd"/>
      <w:r>
        <w:rPr>
          <w:rFonts w:ascii="仿宋_GB2312" w:eastAsia="仿宋_GB2312" w:hAnsi="仿宋_GB2312" w:cs="仿宋_GB2312" w:hint="eastAsia"/>
          <w:sz w:val="32"/>
          <w:szCs w:val="32"/>
        </w:rPr>
        <w:t>地价实施的衔接工作。</w:t>
      </w:r>
    </w:p>
    <w:p w:rsidR="008011CA" w:rsidRDefault="008011CA" w:rsidP="008011CA">
      <w:pPr>
        <w:spacing w:line="560" w:lineRule="exact"/>
        <w:rPr>
          <w:rFonts w:ascii="仿宋" w:eastAsia="仿宋" w:hAnsi="仿宋" w:cs="仿宋_GB2312" w:hint="eastAsia"/>
          <w:sz w:val="32"/>
          <w:szCs w:val="32"/>
        </w:rPr>
      </w:pPr>
    </w:p>
    <w:p w:rsidR="008011CA" w:rsidRDefault="008011CA" w:rsidP="008011CA">
      <w:pPr>
        <w:spacing w:line="560" w:lineRule="exact"/>
        <w:rPr>
          <w:rFonts w:ascii="仿宋" w:eastAsia="仿宋" w:hAnsi="仿宋" w:cs="仿宋_GB2312" w:hint="eastAsia"/>
          <w:sz w:val="32"/>
          <w:szCs w:val="32"/>
        </w:rPr>
      </w:pPr>
    </w:p>
    <w:p w:rsidR="008011CA" w:rsidRDefault="008011CA" w:rsidP="008011CA">
      <w:pPr>
        <w:spacing w:line="560" w:lineRule="exact"/>
        <w:rPr>
          <w:rFonts w:ascii="仿宋" w:eastAsia="仿宋" w:hAnsi="仿宋" w:cs="仿宋_GB2312"/>
          <w:sz w:val="32"/>
          <w:szCs w:val="32"/>
        </w:rPr>
      </w:pPr>
    </w:p>
    <w:p w:rsidR="008011CA" w:rsidRDefault="008011CA" w:rsidP="008011CA">
      <w:pPr>
        <w:jc w:val="right"/>
        <w:rPr>
          <w:rFonts w:ascii="仿宋" w:eastAsia="仿宋" w:hAnsi="仿宋" w:cs="仿宋_GB2312"/>
          <w:sz w:val="32"/>
          <w:szCs w:val="32"/>
        </w:rPr>
      </w:pPr>
      <w:r>
        <w:rPr>
          <w:rFonts w:ascii="仿宋" w:eastAsia="仿宋" w:hAnsi="仿宋" w:cs="仿宋_GB2312" w:hint="eastAsia"/>
          <w:sz w:val="32"/>
          <w:szCs w:val="32"/>
        </w:rPr>
        <w:t>广州市规划和自然资源局南沙区分局</w:t>
      </w:r>
    </w:p>
    <w:p w:rsidR="008011CA" w:rsidRDefault="008011CA" w:rsidP="008011CA">
      <w:pPr>
        <w:spacing w:line="560" w:lineRule="exact"/>
        <w:ind w:right="640" w:firstLineChars="200" w:firstLine="640"/>
        <w:jc w:val="center"/>
        <w:rPr>
          <w:rFonts w:ascii="仿宋" w:eastAsia="仿宋" w:hAnsi="仿宋" w:cs="仿宋_GB2312"/>
          <w:sz w:val="32"/>
          <w:szCs w:val="32"/>
        </w:rPr>
      </w:pPr>
      <w:r>
        <w:rPr>
          <w:rFonts w:ascii="仿宋" w:eastAsia="仿宋" w:hAnsi="仿宋" w:cs="仿宋_GB2312" w:hint="eastAsia"/>
          <w:sz w:val="32"/>
          <w:szCs w:val="32"/>
        </w:rPr>
        <w:t xml:space="preserve">                       2021年7月15日</w:t>
      </w:r>
    </w:p>
    <w:p w:rsidR="000013EF" w:rsidRDefault="008011CA" w:rsidP="008011CA">
      <w:r>
        <w:rPr>
          <w:rFonts w:ascii="仿宋" w:eastAsia="仿宋" w:hAnsi="仿宋" w:cs="仿宋_GB2312"/>
          <w:sz w:val="32"/>
          <w:szCs w:val="32"/>
        </w:rPr>
        <w:br w:type="page"/>
      </w:r>
      <w:bookmarkStart w:id="0" w:name="_GoBack"/>
      <w:bookmarkEnd w:id="0"/>
    </w:p>
    <w:sectPr w:rsidR="000013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9A9" w:rsidRDefault="000C69A9" w:rsidP="008011CA">
      <w:r>
        <w:separator/>
      </w:r>
    </w:p>
  </w:endnote>
  <w:endnote w:type="continuationSeparator" w:id="0">
    <w:p w:rsidR="000C69A9" w:rsidRDefault="000C69A9" w:rsidP="0080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9A9" w:rsidRDefault="000C69A9" w:rsidP="008011CA">
      <w:r>
        <w:separator/>
      </w:r>
    </w:p>
  </w:footnote>
  <w:footnote w:type="continuationSeparator" w:id="0">
    <w:p w:rsidR="000C69A9" w:rsidRDefault="000C69A9" w:rsidP="00801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3DFF6"/>
    <w:multiLevelType w:val="singleLevel"/>
    <w:tmpl w:val="1BC3DFF6"/>
    <w:lvl w:ilvl="0">
      <w:start w:val="2"/>
      <w:numFmt w:val="chineseCounting"/>
      <w:suff w:val="nothing"/>
      <w:lvlText w:val="%1、"/>
      <w:lvlJc w:val="left"/>
      <w:rPr>
        <w:rFonts w:hint="eastAsia"/>
      </w:rPr>
    </w:lvl>
  </w:abstractNum>
  <w:abstractNum w:abstractNumId="1">
    <w:nsid w:val="37A0239A"/>
    <w:multiLevelType w:val="multilevel"/>
    <w:tmpl w:val="37A0239A"/>
    <w:lvl w:ilvl="0">
      <w:start w:val="1"/>
      <w:numFmt w:val="none"/>
      <w:lvlText w:val="一、"/>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BC9"/>
    <w:rsid w:val="000013EF"/>
    <w:rsid w:val="000C69A9"/>
    <w:rsid w:val="00771BC9"/>
    <w:rsid w:val="00801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1CA"/>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11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11CA"/>
    <w:rPr>
      <w:sz w:val="18"/>
      <w:szCs w:val="18"/>
    </w:rPr>
  </w:style>
  <w:style w:type="paragraph" w:styleId="a4">
    <w:name w:val="footer"/>
    <w:basedOn w:val="a"/>
    <w:link w:val="Char0"/>
    <w:uiPriority w:val="99"/>
    <w:unhideWhenUsed/>
    <w:rsid w:val="008011CA"/>
    <w:pPr>
      <w:tabs>
        <w:tab w:val="center" w:pos="4153"/>
        <w:tab w:val="right" w:pos="8306"/>
      </w:tabs>
      <w:snapToGrid w:val="0"/>
      <w:jc w:val="left"/>
    </w:pPr>
    <w:rPr>
      <w:sz w:val="18"/>
      <w:szCs w:val="18"/>
    </w:rPr>
  </w:style>
  <w:style w:type="character" w:customStyle="1" w:styleId="Char0">
    <w:name w:val="页脚 Char"/>
    <w:basedOn w:val="a0"/>
    <w:link w:val="a4"/>
    <w:uiPriority w:val="99"/>
    <w:rsid w:val="008011C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1CA"/>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11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11CA"/>
    <w:rPr>
      <w:sz w:val="18"/>
      <w:szCs w:val="18"/>
    </w:rPr>
  </w:style>
  <w:style w:type="paragraph" w:styleId="a4">
    <w:name w:val="footer"/>
    <w:basedOn w:val="a"/>
    <w:link w:val="Char0"/>
    <w:uiPriority w:val="99"/>
    <w:unhideWhenUsed/>
    <w:rsid w:val="008011CA"/>
    <w:pPr>
      <w:tabs>
        <w:tab w:val="center" w:pos="4153"/>
        <w:tab w:val="right" w:pos="8306"/>
      </w:tabs>
      <w:snapToGrid w:val="0"/>
      <w:jc w:val="left"/>
    </w:pPr>
    <w:rPr>
      <w:sz w:val="18"/>
      <w:szCs w:val="18"/>
    </w:rPr>
  </w:style>
  <w:style w:type="character" w:customStyle="1" w:styleId="Char0">
    <w:name w:val="页脚 Char"/>
    <w:basedOn w:val="a0"/>
    <w:link w:val="a4"/>
    <w:uiPriority w:val="99"/>
    <w:rsid w:val="008011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1129</Characters>
  <Application>Microsoft Office Word</Application>
  <DocSecurity>0</DocSecurity>
  <Lines>9</Lines>
  <Paragraphs>2</Paragraphs>
  <ScaleCrop>false</ScaleCrop>
  <Company>Microsoft</Company>
  <LinksUpToDate>false</LinksUpToDate>
  <CharactersWithSpaces>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唐威</dc:creator>
  <cp:keywords/>
  <dc:description/>
  <cp:lastModifiedBy>唐威</cp:lastModifiedBy>
  <cp:revision>2</cp:revision>
  <dcterms:created xsi:type="dcterms:W3CDTF">2022-07-14T08:23:00Z</dcterms:created>
  <dcterms:modified xsi:type="dcterms:W3CDTF">2022-07-14T08:23:00Z</dcterms:modified>
</cp:coreProperties>
</file>