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F8" w:rsidRDefault="008520F8" w:rsidP="008520F8">
      <w:pPr>
        <w:pStyle w:val="1"/>
        <w:spacing w:beforeLines="0" w:afterLines="0" w:line="240" w:lineRule="auto"/>
        <w:jc w:val="left"/>
        <w:rPr>
          <w:rFonts w:ascii="Times New Roman" w:eastAsia="仿宋_GB2312" w:hAnsi="Times New Roman"/>
          <w:b w:val="0"/>
          <w:sz w:val="32"/>
          <w:szCs w:val="32"/>
        </w:rPr>
      </w:pPr>
      <w:r>
        <w:rPr>
          <w:rFonts w:ascii="Times New Roman" w:eastAsia="仿宋_GB2312" w:hAnsi="Times New Roman"/>
          <w:b w:val="0"/>
          <w:sz w:val="32"/>
          <w:szCs w:val="32"/>
        </w:rPr>
        <w:t>附件</w:t>
      </w:r>
      <w:r>
        <w:rPr>
          <w:rFonts w:ascii="Times New Roman" w:eastAsia="仿宋_GB2312" w:hAnsi="Times New Roman"/>
          <w:b w:val="0"/>
          <w:sz w:val="32"/>
          <w:szCs w:val="32"/>
        </w:rPr>
        <w:t>6</w:t>
      </w:r>
    </w:p>
    <w:p w:rsidR="008520F8" w:rsidRDefault="008520F8" w:rsidP="008520F8">
      <w:pPr>
        <w:adjustRightInd w:val="0"/>
        <w:snapToGrid w:val="0"/>
        <w:spacing w:line="300" w:lineRule="auto"/>
        <w:ind w:firstLineChars="224" w:firstLine="627"/>
        <w:rPr>
          <w:rFonts w:ascii="Times New Roman" w:eastAsia="仿宋_GB2312" w:hAnsi="Times New Roman"/>
          <w:sz w:val="28"/>
        </w:rPr>
      </w:pPr>
      <w:r>
        <w:rPr>
          <w:rFonts w:ascii="Times New Roman" w:eastAsia="仿宋_GB2312" w:hAnsi="Times New Roman"/>
          <w:sz w:val="28"/>
        </w:rPr>
        <w:t>该修正系数仅适用于基准地价，主要是通过修正将一级用途商服、住宅、工业、公共服务用地的基准地价差别细化到土地利用二级分类，修正后为对应二级用地类型的基准地价参考标准。</w:t>
      </w:r>
    </w:p>
    <w:p w:rsidR="008520F8" w:rsidRDefault="008520F8" w:rsidP="008520F8">
      <w:pPr>
        <w:autoSpaceDE w:val="0"/>
        <w:autoSpaceDN w:val="0"/>
        <w:snapToGrid w:val="0"/>
        <w:spacing w:beforeLines="25" w:afterLines="25"/>
        <w:jc w:val="center"/>
        <w:rPr>
          <w:rFonts w:ascii="Times New Roman" w:eastAsia="仿宋_GB2312" w:hAnsi="Times New Roman"/>
          <w:bCs/>
          <w:sz w:val="24"/>
          <w:szCs w:val="24"/>
          <w:lang w:val="zh-CN"/>
        </w:rPr>
      </w:pPr>
      <w:r>
        <w:rPr>
          <w:rFonts w:ascii="Times New Roman" w:eastAsia="仿宋_GB2312" w:hAnsi="Times New Roman"/>
          <w:bCs/>
          <w:sz w:val="24"/>
          <w:szCs w:val="24"/>
          <w:lang w:val="zh-CN"/>
        </w:rPr>
        <w:t>广州市土地用途二级分类用地地价修正系数表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1559"/>
        <w:gridCol w:w="5371"/>
        <w:gridCol w:w="1418"/>
        <w:gridCol w:w="1559"/>
        <w:gridCol w:w="1418"/>
        <w:gridCol w:w="1946"/>
      </w:tblGrid>
      <w:tr w:rsidR="008520F8" w:rsidTr="00D2521E">
        <w:trPr>
          <w:trHeight w:val="240"/>
          <w:tblHeader/>
          <w:jc w:val="center"/>
        </w:trPr>
        <w:tc>
          <w:tcPr>
            <w:tcW w:w="993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>一级类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>二级类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>含</w:t>
            </w: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>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>土地利用现状分类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>城市用地分类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>修正基准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>修正系数</w:t>
            </w:r>
          </w:p>
        </w:tc>
      </w:tr>
      <w:tr w:rsidR="008520F8" w:rsidTr="00D2521E">
        <w:trPr>
          <w:trHeight w:val="591"/>
          <w:jc w:val="center"/>
        </w:trPr>
        <w:tc>
          <w:tcPr>
            <w:tcW w:w="993" w:type="dxa"/>
            <w:vMerge w:val="restart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商服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零售商业用地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指以零售功能为主的商铺、商场、超市、市场和加油、加气、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充换电站</w:t>
            </w:r>
            <w:proofErr w:type="gramEnd"/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等用地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零售商业用地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零售商业用地（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B11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）、加油加气站用地（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B41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48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/>
              <w:ind w:firstLineChars="200" w:firstLine="42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批发市场用地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指以批发功能为主的市场用地。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批发市场用地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批发市场用地（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B12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513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/>
              <w:ind w:firstLineChars="200" w:firstLine="42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餐饮用地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指饭店、餐厅、酒吧等用地。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餐饮用地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餐饮用地（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B13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0.9</w:t>
            </w:r>
          </w:p>
        </w:tc>
      </w:tr>
      <w:tr w:rsidR="008520F8" w:rsidTr="00D2521E">
        <w:trPr>
          <w:trHeight w:val="536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/>
              <w:ind w:firstLineChars="200" w:firstLine="42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旅馆用地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指宾馆、旅馆、招待所、服务型公寓、度假村等用地。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旅馆用地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旅馆用地（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B14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0.9</w:t>
            </w:r>
          </w:p>
        </w:tc>
      </w:tr>
      <w:tr w:rsidR="008520F8" w:rsidTr="00D2521E">
        <w:trPr>
          <w:trHeight w:val="72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/>
              <w:ind w:firstLineChars="200" w:firstLine="42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娱乐用地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指剧院、音乐厅、电影院、歌舞厅、网吧、影视城、仿古城以及绿地率小于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65%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的大型游乐设施用地。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娱乐用地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娱乐用地（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B31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0.8</w:t>
            </w:r>
          </w:p>
        </w:tc>
      </w:tr>
      <w:tr w:rsidR="008520F8" w:rsidTr="00D2521E">
        <w:trPr>
          <w:trHeight w:val="72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/>
              <w:ind w:firstLineChars="200" w:firstLine="42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其他商服用地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零售商业、批发市场、餐饮、旅馆、商务金融、娱乐用地以外的其他商业、服务业用地。包括洗车场、洗染店、照相馆、理发美容店、洗浴场所、赛马场、高尔夫场、废旧物资回收站、机动车、电子产品和日用品修理网点、物流营业网点，以及居住小区及小区级以下的配套的服务设施等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其他商服用地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其他公用设施营业网点用地（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B49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）、其他服务设施用地（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B9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）、康体用地（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B32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48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商务金融用地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指商务服务用地，以及经营性的办公场所用地。包括写字楼、商业性办公场所、金融活动场所和企业厂区独立的办公场所；信息网络服务、信息技术服务、电子商务服务、广告传媒等用地。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商务金融用地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 w:line="300" w:lineRule="auto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商务设施用地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、含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B21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B29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办公用地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24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总部经济用地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指用于总部企业发展的用地，总部企业应符合广州市关于总部企业管理的有关规定。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商务金融用地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——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办公用地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0.7</w:t>
            </w:r>
          </w:p>
        </w:tc>
      </w:tr>
      <w:tr w:rsidR="008520F8" w:rsidTr="00D2521E">
        <w:trPr>
          <w:trHeight w:val="512"/>
          <w:jc w:val="center"/>
        </w:trPr>
        <w:tc>
          <w:tcPr>
            <w:tcW w:w="993" w:type="dxa"/>
            <w:vMerge w:val="restart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住宅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城镇住宅用地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指城镇用于生活居住的各类房屋用地及其附属设施用地，不含配套的商业服务设施等用地。包括普通住宅、公寓等用地。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城镇住宅用地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二类居住用地（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R2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住宅用地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48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低密度住宅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指别墅、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排屋等</w:t>
            </w:r>
            <w:proofErr w:type="gramEnd"/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低密度住宅（原则上容积率小于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城镇住宅用地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一类居住用地（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R1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住宅用地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1.5</w:t>
            </w:r>
          </w:p>
        </w:tc>
      </w:tr>
      <w:tr w:rsidR="008520F8" w:rsidTr="00D2521E">
        <w:trPr>
          <w:trHeight w:val="997"/>
          <w:jc w:val="center"/>
        </w:trPr>
        <w:tc>
          <w:tcPr>
            <w:tcW w:w="993" w:type="dxa"/>
            <w:vMerge w:val="restart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工矿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仓储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指工业生产、产品加工制造、机械和设备维修及直接为工业生产等服务的附属设施用地。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 w:line="300" w:lineRule="auto"/>
              <w:ind w:firstLineChars="200" w:firstLine="42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M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，含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M1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M2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M3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618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仓储用地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指用于物资储备、中转的场所用地，包括物流仓储设施、配送中心、转运中心等。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仓储用地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物流仓储用地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 xml:space="preserve">     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W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，含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W1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W2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W3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603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新型产业用地（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M0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指为适应创新型企业发展和创新人才的空间需求，用于研发、创意、设计、中试、检测、无污染生产等环节及其配套设施的用地。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——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办公用地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0.2</w:t>
            </w:r>
          </w:p>
        </w:tc>
      </w:tr>
      <w:tr w:rsidR="008520F8" w:rsidTr="00D2521E">
        <w:trPr>
          <w:trHeight w:val="480"/>
          <w:jc w:val="center"/>
        </w:trPr>
        <w:tc>
          <w:tcPr>
            <w:tcW w:w="993" w:type="dxa"/>
            <w:vMerge w:val="restart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公共管理与公共服务用地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机关团体用地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指用于党政机关、社会团体、群众自治组织等的用地。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机关团体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行政办公用地（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72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新闻出版用地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指用于广播电台、电视台、电影厂、报社、杂志社、通讯社、出版社等的用地。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新闻出版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艺术传媒用地（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B22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48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教育用地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指用于各类教育用地，包括高等院校、中等专业学校、中学、小学、幼儿园及其附属设施用地，聋、哑、盲人学校及工读学校用地，以及为学校配建的独立地段的学生生活用地。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教育用地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高等院校用地（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A31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）、中等专业学校用地（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A32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）、中小学用地（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A33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）、特殊教育用地（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A34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538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科研用地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指用于独立的科研、勘测、研发、设计、检验检测、技术推广、环境评估与监测、科普等科研事业单位及其附属设施用地。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科研用地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科研用地（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A35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72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文化设施用地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指图书、展览等公共文化活动设施用地。包括公共图书馆、博物馆、档案馆、科技馆、纪念馆、美术馆和展览馆等设施用地；综合文化活动中心、文化馆、青少年宫、儿童活动中心、老年活动中心等设施用地。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文化设施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文化设施用地（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含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A21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A22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96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体育用地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体育馆和体育训练基地等用地，包括室内外体育运动用地，如体育场馆、游泳馆、各类球场及其附属的业余体校等用地，溜冰场、跳伞场、摩托车场、射击场，以及水上运动的陆域部分等用地，以及为体育运动专设的训练基地用地，不包括学校等机构专用的体育设施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体育用地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体育用地（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含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A41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A42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120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医疗卫生用地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医疗、保健、卫生、防疫、康复和急救设施等用地。包括综合医院、专科医院、社区卫生服务中心等用地；卫生防疫站、专科防治所、检验中心和动物检疫站等用地；对环境有特殊要求的传染病、精神病等专科医院用地；急救中心、血库等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医疗卫生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医疗卫生用地（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A5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881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社会福利用地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指为社会提供福利和慈善服务的设施及其附属设施用地。包括福利院、养老院、孤儿院等用地。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社会福利用地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社会福利设施用地（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A6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0.8</w:t>
            </w:r>
          </w:p>
        </w:tc>
      </w:tr>
      <w:tr w:rsidR="008520F8" w:rsidTr="00D2521E">
        <w:trPr>
          <w:trHeight w:val="1113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公用设施用地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指用于城乡基础设施的用地。包括供水、排水、污水处理、供电、供热、供气、邮政、电信、消防、环卫、公用设施维修等用地。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公用设施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公用设施用地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U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，含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U1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U2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U3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U9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（类别二）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72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公园与绿地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指城镇、村庄范围内的公园、动物园、植物园、街心花园、广场和用于休憩、美化环境及防护的绿化用地。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公园与绿地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公园绿地（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G1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（类别二）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0.7</w:t>
            </w:r>
          </w:p>
        </w:tc>
      </w:tr>
      <w:tr w:rsidR="008520F8" w:rsidTr="00D2521E">
        <w:trPr>
          <w:trHeight w:val="1132"/>
          <w:jc w:val="center"/>
        </w:trPr>
        <w:tc>
          <w:tcPr>
            <w:tcW w:w="993" w:type="dxa"/>
            <w:vMerge w:val="restart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特殊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风景名胜设施用地（旅游用地）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指风景名胜景点（包括名胜古迹、旅游景点、革命遗址、自然保护区、森林公园、地质公园、湿地公园等）的管理机构，以及旅游服务设施的建筑用地，景区内的其他用地按现状归入相应地类。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风景名胜设施用地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文物古迹用地（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A7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0.8</w:t>
            </w:r>
          </w:p>
        </w:tc>
      </w:tr>
      <w:tr w:rsidR="008520F8" w:rsidTr="00D2521E">
        <w:trPr>
          <w:trHeight w:val="463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使领馆用地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指用于外国政府及国际组织驻华使领馆、办事处等的用地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使领馆用地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外事用地（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A8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8520F8" w:rsidTr="00D2521E">
        <w:trPr>
          <w:trHeight w:val="72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殡葬用地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指陵园、墓地、殡葬场所用地。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殡葬用地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宗教活动场所用地（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A9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公共服务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（类别一）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1.5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（修正后为地面地价，且不作容积率修正）</w:t>
            </w:r>
          </w:p>
        </w:tc>
      </w:tr>
      <w:tr w:rsidR="008520F8" w:rsidTr="00D2521E">
        <w:trPr>
          <w:trHeight w:val="555"/>
          <w:jc w:val="center"/>
        </w:trPr>
        <w:tc>
          <w:tcPr>
            <w:tcW w:w="993" w:type="dxa"/>
            <w:vMerge w:val="restart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交通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运输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铁路用地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指用于铁道线路以及场站的用地。包括征地范围内的路堤、路堑、道沟、桥梁、林木等用地。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铁路用地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城市轨道交通用地（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677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轨道交通用地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指用于轻轨、现代有轨电车、</w:t>
            </w:r>
            <w:proofErr w:type="gramStart"/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单轨等</w:t>
            </w:r>
            <w:proofErr w:type="gramEnd"/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轨道交通用地场站的用地，以及场站的用地。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轨道交通用地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城市轨道交通用地（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893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公路用地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指用于国道、省道、县道和乡道的用地。包括征地范围内的路堤、路堑、道沟、桥梁、汽车停靠站、林木及直接为其服务的附属用地。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公路用地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城市道路用地（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1105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城镇村道路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指用于城镇、村庄范围内公用道路及行道树用地。包括快速路、主干路、次干路、支路、专用人行道和非机动车道，及其交叉口等。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城镇村道路用地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城市道路用地（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24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交通服务场站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指城镇、村庄内交通服务设施用地，包括公交枢纽及其附属设施用地、公路长途客运站、公共交通场站、公共停车场（含设有充电桩的露天停车场）、教练场等用地，不包括交通指挥中心、交通队用地。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交通服务场站用地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交通场站用地（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，含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S41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S42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1.5</w:t>
            </w:r>
          </w:p>
        </w:tc>
      </w:tr>
      <w:tr w:rsidR="008520F8" w:rsidTr="00D2521E">
        <w:trPr>
          <w:trHeight w:val="7612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停车库用地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指用于室内停放车辆（含设有充电桩）的停车库、停车楼等用地（含社会停车库及住宅、商业、办公等用地配建的停车楼、地上和地下停车库）。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交通服务场站用地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交通场站用地（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，含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S41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S42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住宅用地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>机动车库：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住宅一至六级范围修正系数为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0.18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，七至八级范围修正系数为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，九级范围修正系数为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，十级范围修正系数为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，十一级范围修正系数为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，十二级范围修正系数为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0.6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（地下一层停车库修正系数参照地上层系数的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，地下二层停车库修正系数参照地上层系数的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0.25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。）；</w:t>
            </w: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1"/>
                <w:szCs w:val="21"/>
              </w:rPr>
              <w:t>非机动车库：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参照机动车库的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0.8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修正系数进行修正。</w:t>
            </w:r>
          </w:p>
        </w:tc>
      </w:tr>
      <w:tr w:rsidR="008520F8" w:rsidTr="00D2521E">
        <w:trPr>
          <w:trHeight w:val="48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机场用地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指民用机场、军民合用机场的用地，包括飞行区、航站区、候机楼等用地。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机场用地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交通枢纽用地（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48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港口码头用地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指用于人工修建的客运、货运、捕捞及工程、工作船舶停靠的场所及其附属建筑物的用地，不包括常水位以下部分。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港口码头用地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交通枢纽用地（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  <w:tr w:rsidR="008520F8" w:rsidTr="00D2521E">
        <w:trPr>
          <w:trHeight w:val="480"/>
          <w:jc w:val="center"/>
        </w:trPr>
        <w:tc>
          <w:tcPr>
            <w:tcW w:w="993" w:type="dxa"/>
            <w:vMerge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管道运输用地</w:t>
            </w:r>
          </w:p>
        </w:tc>
        <w:tc>
          <w:tcPr>
            <w:tcW w:w="5371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指用于运输煤炭、矿石、石油、天然气等管道及其相应附属设施的地上部分用地。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spacing w:beforeLines="30" w:afterLines="30" w:line="300" w:lineRule="auto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管道运输</w:t>
            </w:r>
          </w:p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用地</w:t>
            </w:r>
          </w:p>
        </w:tc>
        <w:tc>
          <w:tcPr>
            <w:tcW w:w="1559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其他交通设施用地（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S9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工业用地</w:t>
            </w:r>
          </w:p>
        </w:tc>
        <w:tc>
          <w:tcPr>
            <w:tcW w:w="1946" w:type="dxa"/>
            <w:vAlign w:val="center"/>
          </w:tcPr>
          <w:p w:rsidR="008520F8" w:rsidRDefault="008520F8" w:rsidP="00D2521E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</w:rPr>
              <w:t>1.0</w:t>
            </w:r>
          </w:p>
        </w:tc>
      </w:tr>
    </w:tbl>
    <w:p w:rsidR="0032109C" w:rsidRDefault="0032109C"/>
    <w:sectPr w:rsidR="0032109C" w:rsidSect="00EB66E9">
      <w:headerReference w:type="default" r:id="rId4"/>
      <w:footerReference w:type="even" r:id="rId5"/>
      <w:footerReference w:type="default" r:id="rId6"/>
      <w:pgSz w:w="16838" w:h="11906" w:orient="landscape"/>
      <w:pgMar w:top="1531" w:right="2098" w:bottom="1531" w:left="2098" w:header="851" w:footer="1587" w:gutter="0"/>
      <w:cols w:space="720"/>
      <w:docGrid w:type="lines" w:linePitch="44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CB" w:rsidRDefault="003452D4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3432CB" w:rsidRDefault="003452D4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CB" w:rsidRDefault="003452D4">
    <w:pPr>
      <w:pStyle w:val="a4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1025" type="#_x0000_t202" style="position:absolute;left:0;text-align:left;margin-left:208pt;margin-top:0;width:2in;height:2in;z-index:251660288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3432CB" w:rsidRDefault="003452D4">
                <w:pPr>
                  <w:pStyle w:val="a4"/>
                  <w:rPr>
                    <w:rStyle w:val="a3"/>
                    <w:sz w:val="28"/>
                  </w:rPr>
                </w:pPr>
                <w:r>
                  <w:rPr>
                    <w:rStyle w:val="a3"/>
                    <w:sz w:val="28"/>
                  </w:rPr>
                  <w:t xml:space="preserve">— </w:t>
                </w:r>
                <w:r>
                  <w:rPr>
                    <w:sz w:val="28"/>
                  </w:rPr>
                  <w:fldChar w:fldCharType="begin"/>
                </w:r>
                <w:r>
                  <w:rPr>
                    <w:rStyle w:val="a3"/>
                    <w:sz w:val="28"/>
                  </w:rPr>
                  <w:instrText xml:space="preserve">PAGE  </w:instrText>
                </w:r>
                <w:r>
                  <w:rPr>
                    <w:sz w:val="28"/>
                  </w:rPr>
                  <w:fldChar w:fldCharType="separate"/>
                </w:r>
                <w:r w:rsidR="008520F8">
                  <w:rPr>
                    <w:rStyle w:val="a3"/>
                    <w:noProof/>
                    <w:sz w:val="28"/>
                  </w:rPr>
                  <w:t>7</w:t>
                </w:r>
                <w:r>
                  <w:rPr>
                    <w:sz w:val="28"/>
                  </w:rPr>
                  <w:fldChar w:fldCharType="end"/>
                </w:r>
                <w:r>
                  <w:rPr>
                    <w:rStyle w:val="a3"/>
                    <w:sz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CB" w:rsidRDefault="003452D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8520F8"/>
    <w:rsid w:val="0032109C"/>
    <w:rsid w:val="003452D4"/>
    <w:rsid w:val="008520F8"/>
    <w:rsid w:val="00984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F8"/>
    <w:pPr>
      <w:widowControl w:val="0"/>
      <w:jc w:val="both"/>
    </w:pPr>
    <w:rPr>
      <w:rFonts w:ascii="Calibri" w:eastAsia="宋体" w:hAnsi="Calibri" w:cs="Times New Roman"/>
      <w:sz w:val="32"/>
      <w:szCs w:val="32"/>
    </w:rPr>
  </w:style>
  <w:style w:type="paragraph" w:styleId="1">
    <w:name w:val="heading 1"/>
    <w:basedOn w:val="2"/>
    <w:next w:val="a"/>
    <w:link w:val="1Char"/>
    <w:qFormat/>
    <w:rsid w:val="008520F8"/>
    <w:pPr>
      <w:adjustRightInd w:val="0"/>
      <w:spacing w:beforeLines="100" w:afterLines="50" w:line="360" w:lineRule="auto"/>
      <w:ind w:left="900" w:hanging="900"/>
      <w:jc w:val="center"/>
      <w:outlineLvl w:val="0"/>
    </w:pPr>
    <w:rPr>
      <w:rFonts w:ascii="黑体" w:eastAsia="黑体" w:hAnsi="华文宋体" w:cs="Times New Roman"/>
      <w:kern w:val="48"/>
      <w:sz w:val="36"/>
      <w:szCs w:val="36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520F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520F8"/>
    <w:rPr>
      <w:rFonts w:ascii="黑体" w:eastAsia="黑体" w:hAnsi="华文宋体" w:cs="Times New Roman"/>
      <w:b/>
      <w:bCs/>
      <w:kern w:val="48"/>
      <w:sz w:val="36"/>
      <w:szCs w:val="36"/>
    </w:rPr>
  </w:style>
  <w:style w:type="character" w:styleId="a3">
    <w:name w:val="page number"/>
    <w:basedOn w:val="a0"/>
    <w:rsid w:val="008520F8"/>
  </w:style>
  <w:style w:type="paragraph" w:styleId="a4">
    <w:name w:val="footer"/>
    <w:basedOn w:val="a"/>
    <w:link w:val="Char"/>
    <w:rsid w:val="00852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8520F8"/>
    <w:rPr>
      <w:rFonts w:ascii="Calibri" w:eastAsia="宋体" w:hAnsi="Calibri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8520F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559</Words>
  <Characters>3187</Characters>
  <Application>Microsoft Office Word</Application>
  <DocSecurity>0</DocSecurity>
  <Lines>26</Lines>
  <Paragraphs>7</Paragraphs>
  <ScaleCrop>false</ScaleCrop>
  <Company>Microsoft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古学栋</dc:creator>
  <cp:lastModifiedBy>古学栋</cp:lastModifiedBy>
  <cp:revision>1</cp:revision>
  <dcterms:created xsi:type="dcterms:W3CDTF">2020-01-21T09:16:00Z</dcterms:created>
  <dcterms:modified xsi:type="dcterms:W3CDTF">2020-01-21T09:19:00Z</dcterms:modified>
</cp:coreProperties>
</file>