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5AA27B" w14:textId="4D5FDEF2" w:rsidR="00A20542" w:rsidRDefault="00A20542" w:rsidP="0006304B">
      <w:pPr>
        <w:pStyle w:val="1"/>
      </w:pPr>
      <w:r w:rsidRPr="00A20542">
        <w:rPr>
          <w:rFonts w:hint="eastAsia"/>
        </w:rPr>
        <w:t>广州市人民政府关于印发进一步加快促进科技创新政策措施的通知</w:t>
      </w:r>
    </w:p>
    <w:p w14:paraId="77BDF4A9" w14:textId="77777777" w:rsidR="0006304B" w:rsidRPr="00A20542" w:rsidRDefault="0006304B" w:rsidP="0006304B">
      <w:pPr>
        <w:pStyle w:val="ae"/>
      </w:pPr>
      <w:r w:rsidRPr="00A20542">
        <w:rPr>
          <w:rFonts w:hint="eastAsia"/>
        </w:rPr>
        <w:t>穗府</w:t>
      </w:r>
      <w:proofErr w:type="gramStart"/>
      <w:r w:rsidRPr="00A20542">
        <w:rPr>
          <w:rFonts w:hint="eastAsia"/>
        </w:rPr>
        <w:t>规</w:t>
      </w:r>
      <w:proofErr w:type="gramEnd"/>
      <w:r w:rsidRPr="00A20542">
        <w:rPr>
          <w:rFonts w:hint="eastAsia"/>
        </w:rPr>
        <w:t>〔2019〕5号</w:t>
      </w:r>
    </w:p>
    <w:p w14:paraId="1AC347D8" w14:textId="77777777" w:rsidR="0006304B" w:rsidRPr="00A20542" w:rsidRDefault="0006304B" w:rsidP="00A20542">
      <w:pPr>
        <w:widowControl/>
        <w:shd w:val="clear" w:color="auto" w:fill="FFFFFF"/>
        <w:spacing w:before="120" w:after="120" w:line="480" w:lineRule="auto"/>
        <w:ind w:firstLine="480"/>
        <w:jc w:val="center"/>
        <w:rPr>
          <w:rFonts w:ascii="宋体" w:eastAsia="宋体" w:hAnsi="宋体" w:cs="宋体" w:hint="eastAsia"/>
          <w:color w:val="333333"/>
          <w:kern w:val="0"/>
          <w:sz w:val="24"/>
          <w:szCs w:val="24"/>
        </w:rPr>
      </w:pPr>
    </w:p>
    <w:p w14:paraId="6A18042D" w14:textId="77777777" w:rsidR="00A20542" w:rsidRPr="00A20542" w:rsidRDefault="00A20542" w:rsidP="0006304B">
      <w:pPr>
        <w:pStyle w:val="aa"/>
      </w:pPr>
      <w:r w:rsidRPr="00A20542">
        <w:rPr>
          <w:rFonts w:hint="eastAsia"/>
        </w:rPr>
        <w:t>各区人民政府，市政府各部门、各直属机构：</w:t>
      </w:r>
    </w:p>
    <w:p w14:paraId="366514BB" w14:textId="77777777" w:rsidR="00A20542" w:rsidRPr="00A20542" w:rsidRDefault="00A20542" w:rsidP="0006304B">
      <w:pPr>
        <w:pStyle w:val="af0"/>
        <w:ind w:firstLine="640"/>
      </w:pPr>
      <w:r w:rsidRPr="00A20542">
        <w:rPr>
          <w:rFonts w:hint="eastAsia"/>
        </w:rPr>
        <w:t>现将《关于进一步加快促进科技创新的政策措施》印发给你们，请认真组织实施。执行中遇到问题，请</w:t>
      </w:r>
      <w:proofErr w:type="gramStart"/>
      <w:r w:rsidRPr="00A20542">
        <w:rPr>
          <w:rFonts w:hint="eastAsia"/>
        </w:rPr>
        <w:t>径向市</w:t>
      </w:r>
      <w:proofErr w:type="gramEnd"/>
      <w:r w:rsidRPr="00A20542">
        <w:rPr>
          <w:rFonts w:hint="eastAsia"/>
        </w:rPr>
        <w:t>科技局反映。</w:t>
      </w:r>
    </w:p>
    <w:p w14:paraId="5ED9275E" w14:textId="77777777" w:rsidR="00A20542" w:rsidRPr="00A20542" w:rsidRDefault="00A20542" w:rsidP="0006304B">
      <w:pPr>
        <w:pStyle w:val="ac"/>
        <w:ind w:firstLine="640"/>
      </w:pPr>
      <w:r w:rsidRPr="00A20542">
        <w:rPr>
          <w:rFonts w:hint="eastAsia"/>
        </w:rPr>
        <w:t>广州市人民政府</w:t>
      </w:r>
    </w:p>
    <w:p w14:paraId="4BC82E65" w14:textId="77777777" w:rsidR="00A20542" w:rsidRDefault="00A20542" w:rsidP="0006304B">
      <w:pPr>
        <w:pStyle w:val="ac"/>
        <w:ind w:firstLine="640"/>
      </w:pPr>
      <w:r w:rsidRPr="00A20542">
        <w:rPr>
          <w:rFonts w:hint="eastAsia"/>
        </w:rPr>
        <w:t>2019年7月14日</w:t>
      </w:r>
    </w:p>
    <w:p w14:paraId="59A8AC16" w14:textId="77777777" w:rsidR="00A20542" w:rsidRPr="00A20542" w:rsidRDefault="00A20542" w:rsidP="00A20542">
      <w:pPr>
        <w:widowControl/>
        <w:shd w:val="clear" w:color="auto" w:fill="FFFFFF"/>
        <w:spacing w:before="120" w:after="120" w:line="480" w:lineRule="auto"/>
        <w:ind w:firstLine="480"/>
        <w:jc w:val="right"/>
        <w:rPr>
          <w:rFonts w:ascii="宋体" w:eastAsia="宋体" w:hAnsi="宋体" w:cs="宋体"/>
          <w:color w:val="333333"/>
          <w:kern w:val="0"/>
          <w:sz w:val="24"/>
          <w:szCs w:val="24"/>
        </w:rPr>
      </w:pPr>
    </w:p>
    <w:p w14:paraId="36DEA833" w14:textId="77777777" w:rsidR="00A20542" w:rsidRPr="00A20542" w:rsidRDefault="00A20542" w:rsidP="0006304B">
      <w:pPr>
        <w:pStyle w:val="1"/>
      </w:pPr>
      <w:r w:rsidRPr="00A20542">
        <w:rPr>
          <w:rFonts w:hint="eastAsia"/>
        </w:rPr>
        <w:t>关于进一步加快促进科技创新的政策措施</w:t>
      </w:r>
    </w:p>
    <w:p w14:paraId="16E78F10" w14:textId="77777777" w:rsidR="00A20542" w:rsidRPr="0006304B" w:rsidRDefault="00A20542" w:rsidP="0006304B">
      <w:pPr>
        <w:pStyle w:val="af0"/>
        <w:ind w:firstLine="640"/>
      </w:pPr>
      <w:r w:rsidRPr="0006304B">
        <w:rPr>
          <w:rFonts w:hint="eastAsia"/>
        </w:rPr>
        <w:t>为全面贯彻习近平新时代中国特色社会主义思想和党的十九大精神，深入贯彻习近平总书记视察广东重要讲话精神，贯彻落实《广东省人民政府印发关于进一步促进科技创新若干政策措施的通知》（粤府〔2019〕1号），深入实施创新驱动发展战略，建设科技创新强市，加快提升我市自主创新能力，进一步发挥科技创新对经济社会发展的支撑引领作用，结合我市实际，制定以下政策措施</w:t>
      </w:r>
      <w:bookmarkStart w:id="0" w:name="_GoBack"/>
      <w:bookmarkEnd w:id="0"/>
      <w:r w:rsidRPr="0006304B">
        <w:rPr>
          <w:rFonts w:hint="eastAsia"/>
        </w:rPr>
        <w:t>。</w:t>
      </w:r>
    </w:p>
    <w:p w14:paraId="4C6806D1" w14:textId="77777777" w:rsidR="00A20542" w:rsidRPr="0006304B" w:rsidRDefault="00A20542" w:rsidP="0006304B">
      <w:pPr>
        <w:pStyle w:val="af0"/>
        <w:ind w:firstLine="643"/>
      </w:pPr>
      <w:r w:rsidRPr="0006304B">
        <w:rPr>
          <w:rFonts w:hint="eastAsia"/>
          <w:b/>
          <w:bCs/>
        </w:rPr>
        <w:lastRenderedPageBreak/>
        <w:t>一、</w:t>
      </w:r>
      <w:r w:rsidRPr="0006304B">
        <w:rPr>
          <w:rFonts w:hint="eastAsia"/>
        </w:rPr>
        <w:t>构建高水平科技创新载体。以粤港澳大湾区国际科技创新中心建设为契机，联动推进“广州－深圳－香港－澳门”科技创新走廊建设，打造中新广州知识城、广州科学城、南沙科学城、</w:t>
      </w:r>
      <w:proofErr w:type="gramStart"/>
      <w:r w:rsidRPr="0006304B">
        <w:rPr>
          <w:rFonts w:hint="eastAsia"/>
        </w:rPr>
        <w:t>琶</w:t>
      </w:r>
      <w:proofErr w:type="gramEnd"/>
      <w:r w:rsidRPr="0006304B">
        <w:rPr>
          <w:rFonts w:hint="eastAsia"/>
        </w:rPr>
        <w:t>洲人工智能与数字经济试验区（含广州大学城）“三城一区”创新核。加快珠三角国家自主创新示范区（广州）、中国（广东）自由贸易试验区广州南沙新区片区、广州高新技术产业开发区、南沙庆</w:t>
      </w:r>
      <w:proofErr w:type="gramStart"/>
      <w:r w:rsidRPr="0006304B">
        <w:rPr>
          <w:rFonts w:hint="eastAsia"/>
        </w:rPr>
        <w:t>盛科技</w:t>
      </w:r>
      <w:proofErr w:type="gramEnd"/>
      <w:r w:rsidRPr="0006304B">
        <w:rPr>
          <w:rFonts w:hint="eastAsia"/>
        </w:rPr>
        <w:t>创新产业基地、广州国际生物岛、白云</w:t>
      </w:r>
      <w:proofErr w:type="gramStart"/>
      <w:r w:rsidRPr="0006304B">
        <w:rPr>
          <w:rFonts w:hint="eastAsia"/>
        </w:rPr>
        <w:t>湖数字</w:t>
      </w:r>
      <w:proofErr w:type="gramEnd"/>
      <w:r w:rsidRPr="0006304B">
        <w:rPr>
          <w:rFonts w:hint="eastAsia"/>
        </w:rPr>
        <w:t>科技城等载体建设。（牵头单位：市科技局、各区政府，配合单位：市发展改革委）</w:t>
      </w:r>
    </w:p>
    <w:p w14:paraId="4DDA6DFF" w14:textId="77777777" w:rsidR="00A20542" w:rsidRPr="0006304B" w:rsidRDefault="00A20542" w:rsidP="0006304B">
      <w:pPr>
        <w:pStyle w:val="af0"/>
        <w:ind w:firstLine="643"/>
      </w:pPr>
      <w:r w:rsidRPr="0006304B">
        <w:rPr>
          <w:rFonts w:hint="eastAsia"/>
          <w:b/>
          <w:bCs/>
        </w:rPr>
        <w:t>二、</w:t>
      </w:r>
      <w:r w:rsidRPr="0006304B">
        <w:rPr>
          <w:rFonts w:hint="eastAsia"/>
        </w:rPr>
        <w:t>支持国际一流创新平台建设。争取在</w:t>
      </w:r>
      <w:proofErr w:type="gramStart"/>
      <w:r w:rsidRPr="0006304B">
        <w:rPr>
          <w:rFonts w:hint="eastAsia"/>
        </w:rPr>
        <w:t>琶</w:t>
      </w:r>
      <w:proofErr w:type="gramEnd"/>
      <w:r w:rsidRPr="0006304B">
        <w:rPr>
          <w:rFonts w:hint="eastAsia"/>
        </w:rPr>
        <w:t>洲建设人工智能与数字经济广东省实验室，支持广州再生医学与健康、南方海洋科学与工程等省实验室及在穗高校、科研机构与香港大学、香港中文大学和香港科技大学等国（境）内外知名高校、科研院所合作，共同组建联合研究中心、粤港澳联合实验室、国际合作实验室。支持港澳企业、高校参与广州科技创新合作，成立名校—名企联合实验室，搭建“科学家、工程师、企业家”对接平台和科技信息共享平台，共同开展基础研究和关键核心技术攻关。（牵头单位：市科技局，配合单位：市发展改革委）</w:t>
      </w:r>
    </w:p>
    <w:p w14:paraId="4FBAA2F5" w14:textId="77777777" w:rsidR="00A20542" w:rsidRPr="0006304B" w:rsidRDefault="00A20542" w:rsidP="0006304B">
      <w:pPr>
        <w:pStyle w:val="af0"/>
        <w:ind w:firstLine="643"/>
      </w:pPr>
      <w:r w:rsidRPr="0006304B">
        <w:rPr>
          <w:rFonts w:hint="eastAsia"/>
          <w:b/>
          <w:bCs/>
        </w:rPr>
        <w:t>三、</w:t>
      </w:r>
      <w:r w:rsidRPr="0006304B">
        <w:rPr>
          <w:rFonts w:hint="eastAsia"/>
        </w:rPr>
        <w:t>加强创新基础能力建设。积极创建综合性国家科学中心，推动人类细胞谱系大科学研究设施、冷泉生态系统观测与模拟实验装置等国家重大科技基础设施建设。面向港澳</w:t>
      </w:r>
      <w:r w:rsidRPr="0006304B">
        <w:rPr>
          <w:rFonts w:hint="eastAsia"/>
        </w:rPr>
        <w:lastRenderedPageBreak/>
        <w:t>地区有序开放重大科技基础设施，支持粤</w:t>
      </w:r>
      <w:proofErr w:type="gramStart"/>
      <w:r w:rsidRPr="0006304B">
        <w:rPr>
          <w:rFonts w:hint="eastAsia"/>
        </w:rPr>
        <w:t>港澳超算</w:t>
      </w:r>
      <w:proofErr w:type="gramEnd"/>
      <w:r w:rsidRPr="0006304B">
        <w:rPr>
          <w:rFonts w:hint="eastAsia"/>
        </w:rPr>
        <w:t>联盟发展，</w:t>
      </w:r>
      <w:proofErr w:type="gramStart"/>
      <w:r w:rsidRPr="0006304B">
        <w:rPr>
          <w:rFonts w:hint="eastAsia"/>
        </w:rPr>
        <w:t>推动超算跨境</w:t>
      </w:r>
      <w:proofErr w:type="gramEnd"/>
      <w:r w:rsidRPr="0006304B">
        <w:rPr>
          <w:rFonts w:hint="eastAsia"/>
        </w:rPr>
        <w:t>服务，打造“粤港澳超算资源共享圈”。联合共设粤港澳大湾区（粤穗）开放基金，市财政每年投入6000万元支持穗港澳联合开展基础和应用基础研究。支持香港科技大学（广州）建设发展，鼓励穗港澳高校、科研院所（机构）互设相应机构，在穗设立的相应机构可享受我市相关优惠政策。（牵头单位：市科技局，配合单位：市发展改革委、教育局、财政局）</w:t>
      </w:r>
    </w:p>
    <w:p w14:paraId="460A6A3E" w14:textId="77777777" w:rsidR="00A20542" w:rsidRPr="0006304B" w:rsidRDefault="00A20542" w:rsidP="0006304B">
      <w:pPr>
        <w:pStyle w:val="af0"/>
        <w:ind w:firstLine="643"/>
      </w:pPr>
      <w:r w:rsidRPr="0006304B">
        <w:rPr>
          <w:rFonts w:hint="eastAsia"/>
          <w:b/>
          <w:bCs/>
        </w:rPr>
        <w:t>四、</w:t>
      </w:r>
      <w:r w:rsidRPr="0006304B">
        <w:rPr>
          <w:rFonts w:hint="eastAsia"/>
        </w:rPr>
        <w:t>支持粤港澳（国际）青年创新工场、粤港澳高校创新创业联盟发展，建设粤港澳大湾区（广东）青年创新创业基地、广州科学城粤港澳青年创新创业基地、粤澳青创国际产业加速器等一批港澳青年创新创业基地，基地被认定为省级科技企业孵化器的，可直接享受我市相关优惠政策。（牵头单位：市港澳办，配合单位：市科技局）</w:t>
      </w:r>
    </w:p>
    <w:p w14:paraId="189AB32E" w14:textId="77777777" w:rsidR="00A20542" w:rsidRPr="0006304B" w:rsidRDefault="00A20542" w:rsidP="0006304B">
      <w:pPr>
        <w:pStyle w:val="af0"/>
        <w:ind w:firstLine="643"/>
      </w:pPr>
      <w:r w:rsidRPr="0006304B">
        <w:rPr>
          <w:rFonts w:hint="eastAsia"/>
          <w:b/>
          <w:bCs/>
        </w:rPr>
        <w:t>五、</w:t>
      </w:r>
      <w:r w:rsidRPr="0006304B">
        <w:rPr>
          <w:rFonts w:hint="eastAsia"/>
        </w:rPr>
        <w:t>面向港澳开放市科技计划（专项、基金）。允许港澳高校、科研机构牵头或独立申报市科技计划。除涉及国家安全、秘密和利益的，港澳项目承担单位获得的科技成果与知识产权归其所有，依合同约定使用管理，优先选择在我市产业化的可享受我市相关政策支持。（责任单位：市科技局、财政局）</w:t>
      </w:r>
    </w:p>
    <w:p w14:paraId="01D89959" w14:textId="77777777" w:rsidR="00A20542" w:rsidRPr="0006304B" w:rsidRDefault="00A20542" w:rsidP="0006304B">
      <w:pPr>
        <w:pStyle w:val="af0"/>
        <w:ind w:firstLine="643"/>
      </w:pPr>
      <w:r w:rsidRPr="0006304B">
        <w:rPr>
          <w:rFonts w:hint="eastAsia"/>
          <w:b/>
          <w:bCs/>
        </w:rPr>
        <w:t>六、</w:t>
      </w:r>
      <w:r w:rsidRPr="0006304B">
        <w:rPr>
          <w:rFonts w:hint="eastAsia"/>
        </w:rPr>
        <w:t>协同推进市财政科研资金跨境使用，允许项目资金直接拨付至港澳两地牵头或参与单位。建立资金拨付绿色通</w:t>
      </w:r>
      <w:r w:rsidRPr="0006304B">
        <w:rPr>
          <w:rFonts w:hint="eastAsia"/>
        </w:rPr>
        <w:lastRenderedPageBreak/>
        <w:t>道，单笔等值5万美元以上（不含5万美元）的，由市科技行政部门到税务部门进行对外支付税务备案后，凭合同（协议）、发票（支付通知）或其他相关单证在银行办理财政科研资金外汇收支业务；单笔等值5万美元及以下的（资金性质不明确的除外），直接到相关银行办理拨款手续。港澳项目承担单位应提供人民币银行账户，港澳银行收取的管理费可从科研资金中列支。（牵头单位：市科技局、财政局，配合单位：广州市税务局、人民银行广州分行）</w:t>
      </w:r>
    </w:p>
    <w:p w14:paraId="6D7F9032" w14:textId="77777777" w:rsidR="00A20542" w:rsidRPr="0006304B" w:rsidRDefault="00A20542" w:rsidP="0006304B">
      <w:pPr>
        <w:pStyle w:val="af0"/>
        <w:ind w:firstLine="643"/>
      </w:pPr>
      <w:r w:rsidRPr="0006304B">
        <w:rPr>
          <w:rFonts w:hint="eastAsia"/>
          <w:b/>
          <w:bCs/>
        </w:rPr>
        <w:t>七、</w:t>
      </w:r>
      <w:r w:rsidRPr="0006304B">
        <w:rPr>
          <w:rFonts w:hint="eastAsia"/>
        </w:rPr>
        <w:t>完善港澳人才保障机制。推进南沙粤港澳人才合作示范区建设，深化外籍人才永久居留积分试点，建立海外人才离岸创新创业基地。（牵头单位：市委组织部、南沙区政府，配合单位：市科技局、人力资源社会保障局）落实《财政部国家税务总局关于粤港澳大湾区个人所得税优惠政策的通知》（财税〔2019〕31号）要求，按内地与香港个人所得税税负差额，对在穗工作的境外（含港澳台）高端人才和紧缺人才给予补贴，该补贴免征个人所得税。（牵头单位：市财政局、科技局、人力资源社会保障局，配合单位：市委组织部、广州市税务局、各区政府）</w:t>
      </w:r>
    </w:p>
    <w:p w14:paraId="51CBB617" w14:textId="77777777" w:rsidR="00A20542" w:rsidRPr="0006304B" w:rsidRDefault="00A20542" w:rsidP="0006304B">
      <w:pPr>
        <w:pStyle w:val="af0"/>
        <w:ind w:firstLine="643"/>
      </w:pPr>
      <w:r w:rsidRPr="0006304B">
        <w:rPr>
          <w:rFonts w:hint="eastAsia"/>
          <w:b/>
          <w:bCs/>
        </w:rPr>
        <w:t>八、</w:t>
      </w:r>
      <w:r w:rsidRPr="0006304B">
        <w:rPr>
          <w:rFonts w:hint="eastAsia"/>
        </w:rPr>
        <w:t>加强科技人才住房保障。按照职住平衡、就近建设、定向供应的原则，鼓励各区以及用人单位等多主体供给，通过新增筹建、园区配建、城市更新等方式，在高校、科研机构、高新技术产业开发区等人才密集区建设人才住房。力争</w:t>
      </w:r>
      <w:r w:rsidRPr="0006304B">
        <w:rPr>
          <w:rFonts w:hint="eastAsia"/>
        </w:rPr>
        <w:lastRenderedPageBreak/>
        <w:t>3年内面向全市新增3万套人才公寓和公共租赁住房，优先供给重点产业、重点企业中的人才使用。（责任单位：市住房城乡建设局、规划和自然资源局，各区政府）</w:t>
      </w:r>
    </w:p>
    <w:p w14:paraId="0F157EBA" w14:textId="77777777" w:rsidR="00A20542" w:rsidRPr="0006304B" w:rsidRDefault="00A20542" w:rsidP="0006304B">
      <w:pPr>
        <w:pStyle w:val="af0"/>
        <w:ind w:firstLine="643"/>
      </w:pPr>
      <w:r w:rsidRPr="0006304B">
        <w:rPr>
          <w:rFonts w:hint="eastAsia"/>
          <w:b/>
          <w:bCs/>
        </w:rPr>
        <w:t>九、</w:t>
      </w:r>
      <w:r w:rsidRPr="0006304B">
        <w:rPr>
          <w:rFonts w:hint="eastAsia"/>
        </w:rPr>
        <w:t>提升服务科技企业能力。建立对口联系工作制度，对科技创新企业</w:t>
      </w:r>
      <w:proofErr w:type="gramStart"/>
      <w:r w:rsidRPr="0006304B">
        <w:rPr>
          <w:rFonts w:hint="eastAsia"/>
        </w:rPr>
        <w:t>各成长</w:t>
      </w:r>
      <w:proofErr w:type="gramEnd"/>
      <w:r w:rsidRPr="0006304B">
        <w:rPr>
          <w:rFonts w:hint="eastAsia"/>
        </w:rPr>
        <w:t>阶段给予多角度、全方位的精准服务。加强与香港金融机构的合作，在我市生物医药等优势产业中挖掘一批符合条件的创新产业公司，组织赴港上市，推动创新企业与境外多层次资本市场对接。（责任单位：市地方金融监管局、科技局）</w:t>
      </w:r>
    </w:p>
    <w:p w14:paraId="46AB6E67" w14:textId="77777777" w:rsidR="00A20542" w:rsidRPr="0006304B" w:rsidRDefault="00A20542" w:rsidP="0006304B">
      <w:pPr>
        <w:pStyle w:val="af0"/>
        <w:ind w:firstLine="643"/>
      </w:pPr>
      <w:r w:rsidRPr="0006304B">
        <w:rPr>
          <w:rFonts w:hint="eastAsia"/>
          <w:b/>
          <w:bCs/>
        </w:rPr>
        <w:t>十、</w:t>
      </w:r>
      <w:r w:rsidRPr="0006304B">
        <w:rPr>
          <w:rFonts w:hint="eastAsia"/>
        </w:rPr>
        <w:t>探索建立符合国际规则的创新产品</w:t>
      </w:r>
      <w:proofErr w:type="gramStart"/>
      <w:r w:rsidRPr="0006304B">
        <w:rPr>
          <w:rFonts w:hint="eastAsia"/>
        </w:rPr>
        <w:t>政府首购制度</w:t>
      </w:r>
      <w:proofErr w:type="gramEnd"/>
      <w:r w:rsidRPr="0006304B">
        <w:rPr>
          <w:rFonts w:hint="eastAsia"/>
        </w:rPr>
        <w:t>。根据财政部有关政策，加大对首次投放国内市场、具有核心知识产权但暂不具备市场竞争力的重大创新产品的采购力度；国有企业利用国有资金采购创新产品的，应参照上述规定执行。实施重大创新产品示范应用工程，为重点领域研发计划等形成的重大创新产品提供应用场景。（牵头单位：市财政局，配合单位：市发展改革委、工业和信息化局、国资委、科技局）</w:t>
      </w:r>
    </w:p>
    <w:p w14:paraId="39B72E2D" w14:textId="77777777" w:rsidR="00A20542" w:rsidRPr="0006304B" w:rsidRDefault="00A20542" w:rsidP="0006304B">
      <w:pPr>
        <w:pStyle w:val="af0"/>
        <w:ind w:firstLine="643"/>
      </w:pPr>
      <w:r w:rsidRPr="0006304B">
        <w:rPr>
          <w:rFonts w:hint="eastAsia"/>
          <w:b/>
          <w:bCs/>
        </w:rPr>
        <w:t>十一、</w:t>
      </w:r>
      <w:r w:rsidRPr="0006304B">
        <w:rPr>
          <w:rFonts w:hint="eastAsia"/>
        </w:rPr>
        <w:t>放宽科技创新设施用地限制。通过“三旧”改造建设重大科技基础设施、省实验室、高新技术企业，以及新型研发机构、科技企业孵化器和</w:t>
      </w:r>
      <w:proofErr w:type="gramStart"/>
      <w:r w:rsidRPr="0006304B">
        <w:rPr>
          <w:rFonts w:hint="eastAsia"/>
        </w:rPr>
        <w:t>众创</w:t>
      </w:r>
      <w:proofErr w:type="gramEnd"/>
      <w:r w:rsidRPr="0006304B">
        <w:rPr>
          <w:rFonts w:hint="eastAsia"/>
        </w:rPr>
        <w:t>空间，在满足基础设施承载能力前提下，依法适当放宽地块容积率限制，缩短规划</w:t>
      </w:r>
      <w:r w:rsidRPr="0006304B">
        <w:rPr>
          <w:rFonts w:hint="eastAsia"/>
        </w:rPr>
        <w:lastRenderedPageBreak/>
        <w:t>审批时间，提高规划审批效率。（牵头单位：市规划和自然资源局、住房城乡建设局，配合单位：市科技局）</w:t>
      </w:r>
    </w:p>
    <w:p w14:paraId="43733623" w14:textId="77777777" w:rsidR="00A20542" w:rsidRPr="0006304B" w:rsidRDefault="00A20542" w:rsidP="0006304B">
      <w:pPr>
        <w:pStyle w:val="af0"/>
        <w:ind w:firstLine="643"/>
      </w:pPr>
      <w:r w:rsidRPr="0006304B">
        <w:rPr>
          <w:rFonts w:hint="eastAsia"/>
          <w:b/>
          <w:bCs/>
        </w:rPr>
        <w:t>十二、</w:t>
      </w:r>
      <w:r w:rsidRPr="0006304B">
        <w:rPr>
          <w:rFonts w:hint="eastAsia"/>
        </w:rPr>
        <w:t>简化科技创新用地相关手续。逐步简化“三旧”改造项目地块建设规划审批流程。（牵头单位：市住房城乡建设局、规划和自然资源局，配合单位：市科技局）符合产业准入条件的创新主体，在结构安全、外观良好、不影响周边建筑使用、不改变主体结构、不增加容积率的前提下，临时改变现有建筑使用功能用于创新活动的，免于申领建设工程规划许可证。（责任单位：市规划和自然资源局）</w:t>
      </w:r>
    </w:p>
    <w:p w14:paraId="35F0A2A0" w14:textId="77777777" w:rsidR="00A20542" w:rsidRPr="0006304B" w:rsidRDefault="00A20542" w:rsidP="0006304B">
      <w:pPr>
        <w:pStyle w:val="af0"/>
        <w:ind w:firstLine="640"/>
      </w:pPr>
      <w:r w:rsidRPr="0006304B">
        <w:rPr>
          <w:rFonts w:hint="eastAsia"/>
        </w:rPr>
        <w:t>本政策措施自印发之日起施行，有效期5年。</w:t>
      </w:r>
    </w:p>
    <w:p w14:paraId="6B9B99A8" w14:textId="77777777" w:rsidR="00AA2B91" w:rsidRPr="0006304B" w:rsidRDefault="00AA2B91" w:rsidP="0006304B">
      <w:pPr>
        <w:pStyle w:val="af0"/>
        <w:ind w:firstLine="640"/>
      </w:pPr>
    </w:p>
    <w:sectPr w:rsidR="00AA2B91" w:rsidRPr="0006304B" w:rsidSect="00930E8F">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F4AF8" w14:textId="77777777" w:rsidR="003C5CD8" w:rsidRDefault="003C5CD8" w:rsidP="00A20542">
      <w:r>
        <w:separator/>
      </w:r>
    </w:p>
  </w:endnote>
  <w:endnote w:type="continuationSeparator" w:id="0">
    <w:p w14:paraId="6370571E" w14:textId="77777777" w:rsidR="003C5CD8" w:rsidRDefault="003C5CD8" w:rsidP="00A20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232556"/>
      <w:docPartObj>
        <w:docPartGallery w:val="Page Numbers (Bottom of Page)"/>
        <w:docPartUnique/>
      </w:docPartObj>
    </w:sdtPr>
    <w:sdtEndPr/>
    <w:sdtContent>
      <w:p w14:paraId="6FAC265E" w14:textId="77777777" w:rsidR="00A20542" w:rsidRDefault="003C5CD8">
        <w:pPr>
          <w:pStyle w:val="a5"/>
          <w:jc w:val="center"/>
        </w:pPr>
        <w:r>
          <w:fldChar w:fldCharType="begin"/>
        </w:r>
        <w:r>
          <w:instrText xml:space="preserve"> PAGE   \* MERGEFORMAT </w:instrText>
        </w:r>
        <w:r>
          <w:fldChar w:fldCharType="separate"/>
        </w:r>
        <w:r w:rsidR="009D542F" w:rsidRPr="009D542F">
          <w:rPr>
            <w:noProof/>
            <w:lang w:val="zh-CN"/>
          </w:rPr>
          <w:t>5</w:t>
        </w:r>
        <w:r>
          <w:rPr>
            <w:noProof/>
            <w:lang w:val="zh-CN"/>
          </w:rPr>
          <w:fldChar w:fldCharType="end"/>
        </w:r>
      </w:p>
    </w:sdtContent>
  </w:sdt>
  <w:p w14:paraId="3A48C747" w14:textId="77777777" w:rsidR="00A20542" w:rsidRDefault="00A2054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8FB4C" w14:textId="77777777" w:rsidR="003C5CD8" w:rsidRDefault="003C5CD8" w:rsidP="00A20542">
      <w:r>
        <w:separator/>
      </w:r>
    </w:p>
  </w:footnote>
  <w:footnote w:type="continuationSeparator" w:id="0">
    <w:p w14:paraId="4714282C" w14:textId="77777777" w:rsidR="003C5CD8" w:rsidRDefault="003C5CD8" w:rsidP="00A205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20542"/>
    <w:rsid w:val="0006304B"/>
    <w:rsid w:val="003C5CD8"/>
    <w:rsid w:val="008C35DE"/>
    <w:rsid w:val="00930E8F"/>
    <w:rsid w:val="009D542F"/>
    <w:rsid w:val="00A20542"/>
    <w:rsid w:val="00AA2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7CD735"/>
  <w15:docId w15:val="{3CB9F41B-0282-4916-BC0F-E950BF3E8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0E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2054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A20542"/>
    <w:rPr>
      <w:sz w:val="18"/>
      <w:szCs w:val="18"/>
    </w:rPr>
  </w:style>
  <w:style w:type="paragraph" w:styleId="a5">
    <w:name w:val="footer"/>
    <w:basedOn w:val="a"/>
    <w:link w:val="a6"/>
    <w:uiPriority w:val="99"/>
    <w:unhideWhenUsed/>
    <w:rsid w:val="00A20542"/>
    <w:pPr>
      <w:tabs>
        <w:tab w:val="center" w:pos="4153"/>
        <w:tab w:val="right" w:pos="8306"/>
      </w:tabs>
      <w:snapToGrid w:val="0"/>
      <w:jc w:val="left"/>
    </w:pPr>
    <w:rPr>
      <w:sz w:val="18"/>
      <w:szCs w:val="18"/>
    </w:rPr>
  </w:style>
  <w:style w:type="character" w:customStyle="1" w:styleId="a6">
    <w:name w:val="页脚 字符"/>
    <w:basedOn w:val="a0"/>
    <w:link w:val="a5"/>
    <w:uiPriority w:val="99"/>
    <w:rsid w:val="00A20542"/>
    <w:rPr>
      <w:sz w:val="18"/>
      <w:szCs w:val="18"/>
    </w:rPr>
  </w:style>
  <w:style w:type="paragraph" w:styleId="a7">
    <w:name w:val="Normal (Web)"/>
    <w:basedOn w:val="a"/>
    <w:uiPriority w:val="99"/>
    <w:semiHidden/>
    <w:unhideWhenUsed/>
    <w:rsid w:val="00A20542"/>
    <w:pPr>
      <w:widowControl/>
      <w:spacing w:before="100" w:beforeAutospacing="1" w:after="100" w:afterAutospacing="1"/>
      <w:jc w:val="left"/>
    </w:pPr>
    <w:rPr>
      <w:rFonts w:ascii="宋体" w:eastAsia="宋体" w:hAnsi="宋体" w:cs="宋体"/>
      <w:kern w:val="0"/>
      <w:sz w:val="24"/>
      <w:szCs w:val="24"/>
    </w:rPr>
  </w:style>
  <w:style w:type="paragraph" w:styleId="a8">
    <w:name w:val="Date"/>
    <w:basedOn w:val="a"/>
    <w:next w:val="a"/>
    <w:link w:val="a9"/>
    <w:uiPriority w:val="99"/>
    <w:semiHidden/>
    <w:unhideWhenUsed/>
    <w:rsid w:val="00A20542"/>
    <w:pPr>
      <w:ind w:leftChars="2500" w:left="100"/>
    </w:pPr>
  </w:style>
  <w:style w:type="character" w:customStyle="1" w:styleId="a9">
    <w:name w:val="日期 字符"/>
    <w:basedOn w:val="a0"/>
    <w:link w:val="a8"/>
    <w:uiPriority w:val="99"/>
    <w:semiHidden/>
    <w:rsid w:val="00A20542"/>
  </w:style>
  <w:style w:type="paragraph" w:customStyle="1" w:styleId="1">
    <w:name w:val="正式标题1"/>
    <w:basedOn w:val="a"/>
    <w:link w:val="10"/>
    <w:qFormat/>
    <w:rsid w:val="0006304B"/>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06304B"/>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06304B"/>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06304B"/>
    <w:rPr>
      <w:rFonts w:ascii="黑体" w:eastAsia="黑体" w:hAnsi="黑体" w:cs="宋体"/>
      <w:color w:val="000000"/>
      <w:kern w:val="0"/>
      <w:sz w:val="32"/>
      <w:szCs w:val="32"/>
      <w:shd w:val="clear" w:color="auto" w:fill="FFFFFF"/>
    </w:rPr>
  </w:style>
  <w:style w:type="paragraph" w:customStyle="1" w:styleId="aa">
    <w:name w:val="正式顶格"/>
    <w:basedOn w:val="a"/>
    <w:link w:val="ab"/>
    <w:qFormat/>
    <w:rsid w:val="0006304B"/>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b">
    <w:name w:val="正式顶格 字符"/>
    <w:basedOn w:val="a0"/>
    <w:link w:val="aa"/>
    <w:rsid w:val="0006304B"/>
    <w:rPr>
      <w:rFonts w:ascii="仿宋" w:eastAsia="仿宋" w:hAnsi="仿宋" w:cs="宋体"/>
      <w:color w:val="000000"/>
      <w:kern w:val="0"/>
      <w:sz w:val="32"/>
      <w:szCs w:val="32"/>
      <w:shd w:val="clear" w:color="auto" w:fill="FFFFFF"/>
    </w:rPr>
  </w:style>
  <w:style w:type="paragraph" w:customStyle="1" w:styleId="ac">
    <w:name w:val="正式落款"/>
    <w:basedOn w:val="a"/>
    <w:link w:val="ad"/>
    <w:qFormat/>
    <w:rsid w:val="0006304B"/>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d">
    <w:name w:val="正式落款 字符"/>
    <w:basedOn w:val="a0"/>
    <w:link w:val="ac"/>
    <w:rsid w:val="0006304B"/>
    <w:rPr>
      <w:rFonts w:ascii="仿宋" w:eastAsia="仿宋" w:hAnsi="仿宋" w:cs="宋体"/>
      <w:color w:val="000000" w:themeColor="text1"/>
      <w:kern w:val="0"/>
      <w:sz w:val="32"/>
      <w:szCs w:val="32"/>
      <w:shd w:val="clear" w:color="auto" w:fill="FFFFFF"/>
    </w:rPr>
  </w:style>
  <w:style w:type="paragraph" w:customStyle="1" w:styleId="ae">
    <w:name w:val="正式文号"/>
    <w:basedOn w:val="a"/>
    <w:link w:val="af"/>
    <w:qFormat/>
    <w:rsid w:val="0006304B"/>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f">
    <w:name w:val="正式文号 字符"/>
    <w:basedOn w:val="a0"/>
    <w:link w:val="ae"/>
    <w:rsid w:val="0006304B"/>
    <w:rPr>
      <w:rFonts w:ascii="仿宋" w:eastAsia="仿宋" w:hAnsi="仿宋" w:cs="宋体"/>
      <w:color w:val="000000" w:themeColor="text1"/>
      <w:kern w:val="0"/>
      <w:sz w:val="32"/>
      <w:szCs w:val="32"/>
      <w:shd w:val="clear" w:color="auto" w:fill="FFFFFF"/>
    </w:rPr>
  </w:style>
  <w:style w:type="paragraph" w:customStyle="1" w:styleId="af0">
    <w:name w:val="正式正文"/>
    <w:basedOn w:val="a"/>
    <w:link w:val="af1"/>
    <w:qFormat/>
    <w:rsid w:val="0006304B"/>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1">
    <w:name w:val="正式正文 字符"/>
    <w:basedOn w:val="a0"/>
    <w:link w:val="af0"/>
    <w:rsid w:val="0006304B"/>
    <w:rPr>
      <w:rFonts w:ascii="仿宋" w:eastAsia="仿宋" w:hAnsi="仿宋" w:cs="宋体"/>
      <w:color w:val="000000" w:themeColor="text1"/>
      <w:kern w:val="0"/>
      <w:sz w:val="32"/>
      <w:szCs w:val="3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2522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405</Words>
  <Characters>2314</Characters>
  <Application>Microsoft Office Word</Application>
  <DocSecurity>0</DocSecurity>
  <Lines>19</Lines>
  <Paragraphs>5</Paragraphs>
  <ScaleCrop>false</ScaleCrop>
  <Company>P R C</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ZGB-91</dc:creator>
  <cp:keywords/>
  <dc:description/>
  <cp:lastModifiedBy>冯 磊</cp:lastModifiedBy>
  <cp:revision>5</cp:revision>
  <dcterms:created xsi:type="dcterms:W3CDTF">2019-11-08T07:48:00Z</dcterms:created>
  <dcterms:modified xsi:type="dcterms:W3CDTF">2020-01-06T03:09:00Z</dcterms:modified>
</cp:coreProperties>
</file>