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F23" w:rsidRPr="006E5EF6" w:rsidRDefault="00DC1F23" w:rsidP="00FF5A87">
      <w:pPr>
        <w:pStyle w:val="10"/>
      </w:pPr>
      <w:r w:rsidRPr="006E5EF6">
        <w:rPr>
          <w:rFonts w:hint="eastAsia"/>
        </w:rPr>
        <w:t>广州市人民政府关于创新重点领域投融资机制鼓励社会投资的实施意见</w:t>
      </w:r>
    </w:p>
    <w:p w:rsidR="006E5EF6" w:rsidRPr="00FF5A87" w:rsidRDefault="006E5EF6" w:rsidP="00FF5A87">
      <w:pPr>
        <w:pStyle w:val="ad"/>
      </w:pPr>
      <w:r w:rsidRPr="00FF5A87">
        <w:rPr>
          <w:rFonts w:hint="eastAsia"/>
        </w:rPr>
        <w:t>穗府</w:t>
      </w:r>
      <w:r w:rsidRPr="00FF5A87">
        <w:t>〔</w:t>
      </w:r>
      <w:r w:rsidRPr="00FF5A87">
        <w:rPr>
          <w:rFonts w:hint="eastAsia"/>
        </w:rPr>
        <w:t>2017</w:t>
      </w:r>
      <w:r w:rsidRPr="00FF5A87">
        <w:t>〕</w:t>
      </w:r>
      <w:r w:rsidRPr="00FF5A87">
        <w:rPr>
          <w:rFonts w:hint="eastAsia"/>
        </w:rPr>
        <w:t>3号</w:t>
      </w:r>
    </w:p>
    <w:p w:rsidR="006E5EF6" w:rsidRPr="006E5EF6" w:rsidRDefault="006E5EF6" w:rsidP="00DC1F23">
      <w:pPr>
        <w:widowControl/>
        <w:shd w:val="clear" w:color="auto" w:fill="FFFFFF"/>
        <w:spacing w:before="120" w:after="120" w:line="480" w:lineRule="auto"/>
        <w:ind w:firstLine="480"/>
        <w:jc w:val="center"/>
        <w:rPr>
          <w:rFonts w:ascii="宋体" w:eastAsia="宋体" w:hAnsi="宋体" w:cs="宋体"/>
          <w:color w:val="333333"/>
          <w:kern w:val="0"/>
          <w:sz w:val="24"/>
          <w:szCs w:val="24"/>
        </w:rPr>
      </w:pPr>
    </w:p>
    <w:p w:rsidR="00DC1F23" w:rsidRPr="00DC1F23" w:rsidRDefault="00DC1F23" w:rsidP="00FF5A87">
      <w:pPr>
        <w:pStyle w:val="a9"/>
      </w:pPr>
      <w:r w:rsidRPr="00DC1F23">
        <w:rPr>
          <w:rFonts w:hint="eastAsia"/>
        </w:rPr>
        <w:t>各区人民政府，市政府各部门、各直属机构：</w:t>
      </w:r>
    </w:p>
    <w:p w:rsidR="00DC1F23" w:rsidRPr="00DC1F23" w:rsidRDefault="00DC1F23" w:rsidP="00FF5A87">
      <w:pPr>
        <w:pStyle w:val="af"/>
        <w:ind w:firstLine="640"/>
      </w:pPr>
      <w:r w:rsidRPr="00DC1F23">
        <w:rPr>
          <w:rFonts w:hint="eastAsia"/>
        </w:rPr>
        <w:t>为贯彻落实《国务院关于创新重点领域投融资机制鼓励社会投资的指导意见》（国发〔2014〕60号）、《广东省人民政府关于创新重点领域投融资机制鼓励社会投资的实施意见》（粤府〔2016〕12号）精神，推进我市供给侧结构性改革，切实转变政府职能，促进“十三五”重点领域建设，促进形成有效投资，结合本市实际，现提出以下实施意见：</w:t>
      </w:r>
    </w:p>
    <w:p w:rsidR="00DC1F23" w:rsidRPr="00DC1F23" w:rsidRDefault="00DC1F23" w:rsidP="00AB3D53">
      <w:pPr>
        <w:pStyle w:val="20"/>
        <w:ind w:firstLine="640"/>
        <w:outlineLvl w:val="0"/>
      </w:pPr>
      <w:r w:rsidRPr="00DC1F23">
        <w:rPr>
          <w:rFonts w:hint="eastAsia"/>
        </w:rPr>
        <w:t>一、总体要求和主要目标</w:t>
      </w:r>
    </w:p>
    <w:p w:rsidR="00DC1F23" w:rsidRPr="00DC1F23" w:rsidRDefault="00DC1F23" w:rsidP="00AB3D53">
      <w:pPr>
        <w:pStyle w:val="af"/>
        <w:ind w:firstLine="640"/>
        <w:outlineLvl w:val="0"/>
      </w:pPr>
      <w:r w:rsidRPr="00DC1F23">
        <w:rPr>
          <w:rFonts w:hint="eastAsia"/>
        </w:rPr>
        <w:t>（一）总体要求。</w:t>
      </w:r>
    </w:p>
    <w:p w:rsidR="00DC1F23" w:rsidRPr="00DC1F23" w:rsidRDefault="00DC1F23" w:rsidP="00FF5A87">
      <w:pPr>
        <w:pStyle w:val="af"/>
        <w:ind w:firstLine="640"/>
      </w:pPr>
      <w:r w:rsidRPr="00DC1F23">
        <w:rPr>
          <w:rFonts w:hint="eastAsia"/>
        </w:rPr>
        <w:t>按照中央和省的部署，围绕建设国家中心城市目标，着眼于强化中心城市核心功能，聚焦补短板、调结构，鼓励社会资本特别是民间资本有序参与，扩大重点领域投资，推动重大生产力布局取得突破，增加公共产品有效供给，提高政府公共治理能力，提高资源配置方式和水平，持续增强经济发展活力和动力。</w:t>
      </w:r>
    </w:p>
    <w:p w:rsidR="00DC1F23" w:rsidRPr="00DC1F23" w:rsidRDefault="00DC1F23" w:rsidP="00AB3D53">
      <w:pPr>
        <w:pStyle w:val="af"/>
        <w:ind w:firstLine="640"/>
        <w:outlineLvl w:val="0"/>
      </w:pPr>
      <w:r w:rsidRPr="00DC1F23">
        <w:rPr>
          <w:rFonts w:hint="eastAsia"/>
        </w:rPr>
        <w:t>（二）主要目标。</w:t>
      </w:r>
    </w:p>
    <w:p w:rsidR="00DC1F23" w:rsidRPr="00DC1F23" w:rsidRDefault="00DC1F23" w:rsidP="00FF5A87">
      <w:pPr>
        <w:pStyle w:val="af"/>
        <w:ind w:firstLine="640"/>
      </w:pPr>
      <w:r w:rsidRPr="00DC1F23">
        <w:rPr>
          <w:rFonts w:hint="eastAsia"/>
        </w:rPr>
        <w:lastRenderedPageBreak/>
        <w:t>——建立公平开放透明的市场规则。打破行业垄断和市场壁垒，依法放开重点领域相关项目的建设和运营市场，推出一批前期工作扎实、实施条件成熟、投资回报渠道明确、运营公开透明的项目，公平择优选择投资人，为各类资本创造权利平等、机会平等、规则公平的投资环境。</w:t>
      </w:r>
    </w:p>
    <w:p w:rsidR="00DC1F23" w:rsidRPr="00DC1F23" w:rsidRDefault="00DC1F23" w:rsidP="00FF5A87">
      <w:pPr>
        <w:pStyle w:val="af"/>
        <w:ind w:firstLine="640"/>
      </w:pPr>
      <w:r w:rsidRPr="00DC1F23">
        <w:rPr>
          <w:rFonts w:hint="eastAsia"/>
        </w:rPr>
        <w:t>——突出企业投融资主体地位。着力在交通运输、市政设施、城市更新、能源设施、信息基础设施、社会事业、重点功能区开发等7大重点领域分类率先突破，强化项目策划和储备，突出企业投融资主体地位，在重点领域形成多元主体和适度竞争的格局。</w:t>
      </w:r>
    </w:p>
    <w:p w:rsidR="00DC1F23" w:rsidRPr="00DC1F23" w:rsidRDefault="00DC1F23" w:rsidP="00FF5A87">
      <w:pPr>
        <w:pStyle w:val="af"/>
        <w:ind w:firstLine="640"/>
      </w:pPr>
      <w:r w:rsidRPr="00DC1F23">
        <w:rPr>
          <w:rFonts w:hint="eastAsia"/>
        </w:rPr>
        <w:t>——优化政府投资使用方向和方式。创新投资运营机制，探索更多政府投资途径，实现政府投资从“补建设”向“补运营”转变，以服务绩效评价作为财政资金支付依据，提高财政资金使用效益，防范和化解政府性债务风险。</w:t>
      </w:r>
    </w:p>
    <w:p w:rsidR="00DC1F23" w:rsidRPr="00DC1F23" w:rsidRDefault="00DC1F23" w:rsidP="00FF5A87">
      <w:pPr>
        <w:pStyle w:val="af"/>
        <w:ind w:firstLine="640"/>
      </w:pPr>
      <w:r w:rsidRPr="00DC1F23">
        <w:rPr>
          <w:rFonts w:hint="eastAsia"/>
        </w:rPr>
        <w:t>——形成可复制推广的投融资机制。坚持市场化运作、多元化投资、专业化建设的方向，主推增量、盘活存量，出台落实配套政策，拓展项目融资渠道，完善价格形成机制和社会资本退出机制，以示范项目的带动效应促进投融资体制机制创新。</w:t>
      </w:r>
    </w:p>
    <w:p w:rsidR="00DC1F23" w:rsidRPr="00DC1F23" w:rsidRDefault="00DC1F23" w:rsidP="00AB3D53">
      <w:pPr>
        <w:pStyle w:val="20"/>
        <w:ind w:firstLine="640"/>
        <w:outlineLvl w:val="0"/>
      </w:pPr>
      <w:r w:rsidRPr="00DC1F23">
        <w:rPr>
          <w:rFonts w:hint="eastAsia"/>
        </w:rPr>
        <w:t>二、重点投资领域</w:t>
      </w:r>
    </w:p>
    <w:p w:rsidR="00DC1F23" w:rsidRPr="00DC1F23" w:rsidRDefault="00DC1F23" w:rsidP="00AB3D53">
      <w:pPr>
        <w:pStyle w:val="af"/>
        <w:ind w:firstLine="640"/>
        <w:outlineLvl w:val="0"/>
      </w:pPr>
      <w:r w:rsidRPr="00DC1F23">
        <w:rPr>
          <w:rFonts w:hint="eastAsia"/>
        </w:rPr>
        <w:t>（一）交通运输。</w:t>
      </w:r>
    </w:p>
    <w:p w:rsidR="00DC1F23" w:rsidRPr="00DC1F23" w:rsidRDefault="00DC1F23" w:rsidP="00FF5A87">
      <w:pPr>
        <w:pStyle w:val="af"/>
        <w:ind w:firstLine="640"/>
      </w:pPr>
      <w:r w:rsidRPr="00DC1F23">
        <w:rPr>
          <w:rFonts w:hint="eastAsia"/>
        </w:rPr>
        <w:lastRenderedPageBreak/>
        <w:t>1．城市轨道交通（含新型有轨电车）。</w:t>
      </w:r>
    </w:p>
    <w:p w:rsidR="00DC1F23" w:rsidRPr="00DC1F23" w:rsidRDefault="00DC1F23" w:rsidP="00FF5A87">
      <w:pPr>
        <w:pStyle w:val="af"/>
        <w:ind w:firstLine="640"/>
      </w:pPr>
      <w:r w:rsidRPr="00DC1F23">
        <w:rPr>
          <w:rFonts w:hint="eastAsia"/>
        </w:rPr>
        <w:t>——在新一轮轨道交通建设中，选择部分线路，试点引进具有较强投融资能力和丰富经验的行业内骨干企业与广州地铁集团合作组建项目公司，承担轨道交通投资、建设、运营任务。</w:t>
      </w:r>
    </w:p>
    <w:p w:rsidR="00DC1F23" w:rsidRPr="00DC1F23" w:rsidRDefault="00DC1F23" w:rsidP="00FF5A87">
      <w:pPr>
        <w:pStyle w:val="af"/>
        <w:ind w:firstLine="640"/>
      </w:pPr>
      <w:r w:rsidRPr="00DC1F23">
        <w:rPr>
          <w:rFonts w:hint="eastAsia"/>
        </w:rPr>
        <w:t>——贯彻落实《广州市人民政府办公厅关于印发推进广州市轨道交通沿线物业综合开发的实施意见的通知》（穗府办函〔2015〕55号），落实“地铁＋物业”的开发模式。做好新一轮轨道交通站点、车辆段上盖、出入口、风井风亭、连接隧道及地下空间一体化规划设计、一体化开发建设方案。将土地划拨、协议出让、公开出让、作价出资或租赁给轨道交通建设运营主体，综合体开发收益用于轨道交通建设和运营补亏。</w:t>
      </w:r>
    </w:p>
    <w:p w:rsidR="00DC1F23" w:rsidRPr="00DC1F23" w:rsidRDefault="00DC1F23" w:rsidP="00FF5A87">
      <w:pPr>
        <w:pStyle w:val="af"/>
        <w:ind w:firstLine="640"/>
      </w:pPr>
      <w:r w:rsidRPr="00DC1F23">
        <w:rPr>
          <w:rFonts w:hint="eastAsia"/>
        </w:rPr>
        <w:t>——加强城市轨道交通沿线及站场周边地块的综合开发。由市土地开发中心统一进行土地收储，通过公开招标，吸引社会资本参与土地综合开发和基础设施建设，通过土地公开出让和开发筹集轨道建设资金。</w:t>
      </w:r>
    </w:p>
    <w:p w:rsidR="00DC1F23" w:rsidRPr="00DC1F23" w:rsidRDefault="00DC1F23" w:rsidP="00FF5A87">
      <w:pPr>
        <w:pStyle w:val="af"/>
        <w:ind w:firstLine="640"/>
      </w:pPr>
      <w:r w:rsidRPr="00DC1F23">
        <w:rPr>
          <w:rFonts w:hint="eastAsia"/>
        </w:rPr>
        <w:t>——大力发展轨道交通车辆、设备的融资租赁。加快组建专业性的轨道交通融资租赁机构。对新建项目的车辆、机电设备和信号系统，积极采用直接租赁方式，所获得融资由企业经营性资金偿还。对已建成项目，鼓励通过售后回租方</w:t>
      </w:r>
      <w:r w:rsidRPr="00DC1F23">
        <w:rPr>
          <w:rFonts w:hint="eastAsia"/>
        </w:rPr>
        <w:lastRenderedPageBreak/>
        <w:t>式盘活存量资产。鼓励社会资本通过股权投资等方式投资轨道交通融资租赁产业。</w:t>
      </w:r>
    </w:p>
    <w:p w:rsidR="00DC1F23" w:rsidRPr="00DC1F23" w:rsidRDefault="00DC1F23" w:rsidP="00FF5A87">
      <w:pPr>
        <w:pStyle w:val="af"/>
        <w:ind w:firstLine="640"/>
      </w:pPr>
      <w:r w:rsidRPr="00DC1F23">
        <w:rPr>
          <w:rFonts w:hint="eastAsia"/>
        </w:rPr>
        <w:t>——已建成的城市轨道交通线路，通过售后回租、资产证券化等方式盘活存量资产。</w:t>
      </w:r>
    </w:p>
    <w:p w:rsidR="00DC1F23" w:rsidRPr="00DC1F23" w:rsidRDefault="00DC1F23" w:rsidP="00FF5A87">
      <w:pPr>
        <w:pStyle w:val="af"/>
        <w:ind w:firstLine="640"/>
      </w:pPr>
      <w:r w:rsidRPr="00DC1F23">
        <w:rPr>
          <w:rFonts w:hint="eastAsia"/>
        </w:rPr>
        <w:t>2．国铁、城际轨道交通。</w:t>
      </w:r>
    </w:p>
    <w:p w:rsidR="00DC1F23" w:rsidRPr="00DC1F23" w:rsidRDefault="00DC1F23" w:rsidP="00FF5A87">
      <w:pPr>
        <w:pStyle w:val="af"/>
        <w:ind w:firstLine="640"/>
      </w:pPr>
      <w:r w:rsidRPr="00DC1F23">
        <w:rPr>
          <w:rFonts w:hint="eastAsia"/>
        </w:rPr>
        <w:t>——筹建我市轨道交通企业投资主体，承担国铁、城际轨道交通项目的投融资、建设、运营与管理任务。</w:t>
      </w:r>
    </w:p>
    <w:p w:rsidR="00DC1F23" w:rsidRPr="00DC1F23" w:rsidRDefault="00DC1F23" w:rsidP="00FF5A87">
      <w:pPr>
        <w:pStyle w:val="af"/>
        <w:ind w:firstLine="640"/>
      </w:pPr>
      <w:r w:rsidRPr="00DC1F23">
        <w:rPr>
          <w:rFonts w:hint="eastAsia"/>
        </w:rPr>
        <w:t>——开展以国铁、城际轨道交通功能为主的综合交通枢纽的改造、建设与综合开发，完善城际轨道交通零换乘枢纽体一体化规划、设计、开发方案，由轨道交通投资主体统一开发建设，筹措城际轨道交通建设与运营补亏资金。</w:t>
      </w:r>
    </w:p>
    <w:p w:rsidR="00DC1F23" w:rsidRPr="00DC1F23" w:rsidRDefault="00DC1F23" w:rsidP="00FF5A87">
      <w:pPr>
        <w:pStyle w:val="af"/>
        <w:ind w:firstLine="640"/>
      </w:pPr>
      <w:r w:rsidRPr="00DC1F23">
        <w:rPr>
          <w:rFonts w:hint="eastAsia"/>
        </w:rPr>
        <w:t>——国铁、城际轨道交通枢纽周边地块由市土地开发中心统一储备，通过公开招标，吸引社会资本参与土地综合开发和基础设施建设，通过土地公开出让和开发筹措国铁、城际轨道交通建设资金。</w:t>
      </w:r>
    </w:p>
    <w:p w:rsidR="00DC1F23" w:rsidRPr="00DC1F23" w:rsidRDefault="00DC1F23" w:rsidP="00FF5A87">
      <w:pPr>
        <w:pStyle w:val="af"/>
        <w:ind w:firstLine="640"/>
      </w:pPr>
      <w:r w:rsidRPr="00DC1F23">
        <w:rPr>
          <w:rFonts w:hint="eastAsia"/>
        </w:rPr>
        <w:t>——积极开展国铁、城际轨道交通车辆、设备融资租赁，所获得融资由企业经营性资金偿还。</w:t>
      </w:r>
    </w:p>
    <w:p w:rsidR="00DC1F23" w:rsidRPr="00DC1F23" w:rsidRDefault="00DC1F23" w:rsidP="00FF5A87">
      <w:pPr>
        <w:pStyle w:val="af"/>
        <w:ind w:firstLine="640"/>
      </w:pPr>
      <w:r w:rsidRPr="00DC1F23">
        <w:rPr>
          <w:rFonts w:hint="eastAsia"/>
        </w:rPr>
        <w:t>——已建成的国铁、城际轨道交通线路，通过售后回租、资产证券化等方式盘活存量资产。</w:t>
      </w:r>
    </w:p>
    <w:p w:rsidR="00DC1F23" w:rsidRPr="00DC1F23" w:rsidRDefault="00DC1F23" w:rsidP="00FF5A87">
      <w:pPr>
        <w:pStyle w:val="af"/>
        <w:ind w:firstLine="640"/>
      </w:pPr>
      <w:r w:rsidRPr="00DC1F23">
        <w:rPr>
          <w:rFonts w:hint="eastAsia"/>
        </w:rPr>
        <w:t>3．航空。</w:t>
      </w:r>
    </w:p>
    <w:p w:rsidR="00DC1F23" w:rsidRPr="00DC1F23" w:rsidRDefault="00DC1F23" w:rsidP="00FF5A87">
      <w:pPr>
        <w:pStyle w:val="af"/>
        <w:ind w:firstLine="640"/>
      </w:pPr>
      <w:r w:rsidRPr="00DC1F23">
        <w:rPr>
          <w:rFonts w:hint="eastAsia"/>
        </w:rPr>
        <w:lastRenderedPageBreak/>
        <w:t>——鼓励社会资本参与通用航空项目投资建设，在税费优惠、财政补贴等方面享有与国有资本同等待遇。</w:t>
      </w:r>
    </w:p>
    <w:p w:rsidR="00DC1F23" w:rsidRPr="00392CAB" w:rsidRDefault="00DC1F23" w:rsidP="00FF5A87">
      <w:pPr>
        <w:pStyle w:val="af"/>
        <w:ind w:firstLine="640"/>
      </w:pPr>
      <w:r w:rsidRPr="00392CAB">
        <w:rPr>
          <w:rFonts w:hint="eastAsia"/>
        </w:rPr>
        <w:t>——探索实行“主体运营＋经营性配套资源＋特许经营权”的土地综合开发模式，鼓励社会资本参与南沙新区商务机场、机场配套服务设施以及通用航空固定运营基地建设。</w:t>
      </w:r>
    </w:p>
    <w:p w:rsidR="00DC1F23" w:rsidRPr="001D04E3" w:rsidRDefault="00DC1F23" w:rsidP="00FF5A87">
      <w:pPr>
        <w:pStyle w:val="af"/>
        <w:ind w:firstLine="640"/>
      </w:pPr>
      <w:r w:rsidRPr="001D04E3">
        <w:rPr>
          <w:rFonts w:hint="eastAsia"/>
        </w:rPr>
        <w:t>——设立广州空港经济区基础设施投资基金，参与空港经济区土地综合开发和基础设施建设。</w:t>
      </w:r>
    </w:p>
    <w:p w:rsidR="00DC1F23" w:rsidRPr="00DC1F23" w:rsidRDefault="00DC1F23" w:rsidP="00FF5A87">
      <w:pPr>
        <w:pStyle w:val="af"/>
        <w:ind w:firstLine="640"/>
      </w:pPr>
      <w:r w:rsidRPr="00DC1F23">
        <w:rPr>
          <w:rFonts w:hint="eastAsia"/>
        </w:rPr>
        <w:t>——设立广州航空产业基金，促进广州航空产业资源和金融资本对接融合。</w:t>
      </w:r>
    </w:p>
    <w:p w:rsidR="00DC1F23" w:rsidRPr="00DC1F23" w:rsidRDefault="00DC1F23" w:rsidP="00FF5A87">
      <w:pPr>
        <w:pStyle w:val="af"/>
        <w:ind w:firstLine="640"/>
      </w:pPr>
      <w:r w:rsidRPr="00DC1F23">
        <w:rPr>
          <w:rFonts w:hint="eastAsia"/>
        </w:rPr>
        <w:t>4．港口。</w:t>
      </w:r>
    </w:p>
    <w:p w:rsidR="00DC1F23" w:rsidRPr="00DC1F23" w:rsidRDefault="00DC1F23" w:rsidP="00FF5A87">
      <w:pPr>
        <w:pStyle w:val="af"/>
        <w:ind w:firstLine="640"/>
      </w:pPr>
      <w:r w:rsidRPr="00DC1F23">
        <w:rPr>
          <w:rFonts w:hint="eastAsia"/>
        </w:rPr>
        <w:t>——鼓励社会资本参与南沙江海联运码头、汽车物流码头等功能性码头和配套产业园区的投资建设。</w:t>
      </w:r>
    </w:p>
    <w:p w:rsidR="00DC1F23" w:rsidRPr="00DC1F23" w:rsidRDefault="00DC1F23" w:rsidP="00FF5A87">
      <w:pPr>
        <w:pStyle w:val="af"/>
        <w:ind w:firstLine="640"/>
      </w:pPr>
      <w:r w:rsidRPr="00DC1F23">
        <w:rPr>
          <w:rFonts w:hint="eastAsia"/>
        </w:rPr>
        <w:t>——鼓励社会资本投资南沙国际邮轮码头、长洲岛新担涌游艇码头工程，通过物业综合开发、航线、票务收入依法获取投资回报。</w:t>
      </w:r>
    </w:p>
    <w:p w:rsidR="00DC1F23" w:rsidRPr="00DC1F23" w:rsidRDefault="00DC1F23" w:rsidP="00FF5A87">
      <w:pPr>
        <w:pStyle w:val="af"/>
        <w:ind w:firstLine="640"/>
      </w:pPr>
      <w:r w:rsidRPr="00DC1F23">
        <w:rPr>
          <w:rFonts w:hint="eastAsia"/>
        </w:rPr>
        <w:t>——鼓励社会资本投资建设港口基础设施、物流园区及临港产业项目。</w:t>
      </w:r>
    </w:p>
    <w:p w:rsidR="00DC1F23" w:rsidRPr="00DC1F23" w:rsidRDefault="00DC1F23" w:rsidP="00FF5A87">
      <w:pPr>
        <w:pStyle w:val="af"/>
        <w:ind w:firstLine="640"/>
      </w:pPr>
      <w:r w:rsidRPr="00DC1F23">
        <w:rPr>
          <w:rFonts w:hint="eastAsia"/>
        </w:rPr>
        <w:t>——吸纳社会资本设立航运产业基金和航运担保基金，积极开展航运物流、股权投资和商业并购。</w:t>
      </w:r>
    </w:p>
    <w:p w:rsidR="00DC1F23" w:rsidRPr="00DC1F23" w:rsidRDefault="00DC1F23" w:rsidP="00FF5A87">
      <w:pPr>
        <w:pStyle w:val="af"/>
        <w:ind w:firstLine="640"/>
      </w:pPr>
      <w:r w:rsidRPr="00DC1F23">
        <w:rPr>
          <w:rFonts w:hint="eastAsia"/>
        </w:rPr>
        <w:t>5．高速公路。</w:t>
      </w:r>
    </w:p>
    <w:p w:rsidR="00DC1F23" w:rsidRPr="00DC1F23" w:rsidRDefault="00DC1F23" w:rsidP="00FF5A87">
      <w:pPr>
        <w:pStyle w:val="af"/>
        <w:ind w:firstLine="640"/>
      </w:pPr>
      <w:r w:rsidRPr="00DC1F23">
        <w:rPr>
          <w:rFonts w:hint="eastAsia"/>
        </w:rPr>
        <w:lastRenderedPageBreak/>
        <w:t>——鼓励社会资本投资建设经营性高速公路。积极争取省、市、区财政对高速公路建设资本金的补助扶持。</w:t>
      </w:r>
    </w:p>
    <w:p w:rsidR="00DC1F23" w:rsidRPr="00DC1F23" w:rsidRDefault="00DC1F23" w:rsidP="00FF5A87">
      <w:pPr>
        <w:pStyle w:val="af"/>
        <w:ind w:firstLine="640"/>
      </w:pPr>
      <w:r w:rsidRPr="00DC1F23">
        <w:rPr>
          <w:rFonts w:hint="eastAsia"/>
        </w:rPr>
        <w:t>——将车辆通行费收费权、高速公路红线范围内加油站和服务区经营权、广告经营权，高速公路出入口TOD（公共交通导向）开发权等各项权益与高速公路特许经营权结合，增强项目对社会资本的吸引力。</w:t>
      </w:r>
    </w:p>
    <w:p w:rsidR="00DC1F23" w:rsidRPr="00DC1F23" w:rsidRDefault="00DC1F23" w:rsidP="00AB3D53">
      <w:pPr>
        <w:pStyle w:val="af"/>
        <w:ind w:firstLine="640"/>
        <w:outlineLvl w:val="0"/>
      </w:pPr>
      <w:r w:rsidRPr="00DC1F23">
        <w:rPr>
          <w:rFonts w:hint="eastAsia"/>
        </w:rPr>
        <w:t>（二）市政设施。</w:t>
      </w:r>
    </w:p>
    <w:p w:rsidR="00DC1F23" w:rsidRPr="00DC1F23" w:rsidRDefault="00DC1F23" w:rsidP="00FF5A87">
      <w:pPr>
        <w:pStyle w:val="af"/>
        <w:ind w:firstLine="640"/>
      </w:pPr>
      <w:r w:rsidRPr="00DC1F23">
        <w:rPr>
          <w:rFonts w:hint="eastAsia"/>
        </w:rPr>
        <w:t>6．水处理设施。</w:t>
      </w:r>
    </w:p>
    <w:p w:rsidR="00DC1F23" w:rsidRPr="00DC1F23" w:rsidRDefault="00DC1F23" w:rsidP="00FF5A87">
      <w:pPr>
        <w:pStyle w:val="af"/>
        <w:ind w:firstLine="640"/>
      </w:pPr>
      <w:r w:rsidRPr="00DC1F23">
        <w:rPr>
          <w:rFonts w:hint="eastAsia"/>
        </w:rPr>
        <w:t>——自来水厂，发挥市属国有企业的积极作用，坚持“供水一城一网”，统一整合和优化配置城市供水资源。</w:t>
      </w:r>
    </w:p>
    <w:p w:rsidR="00DC1F23" w:rsidRPr="00DC1F23" w:rsidRDefault="00DC1F23" w:rsidP="00FF5A87">
      <w:pPr>
        <w:pStyle w:val="af"/>
        <w:ind w:firstLine="640"/>
      </w:pPr>
      <w:r w:rsidRPr="00DC1F23">
        <w:rPr>
          <w:rFonts w:hint="eastAsia"/>
        </w:rPr>
        <w:t>——新建污水处理厂、再生水厂、中水厂，鼓励社会资本参与投资、建设、运营。</w:t>
      </w:r>
    </w:p>
    <w:p w:rsidR="00DC1F23" w:rsidRPr="00DC1F23" w:rsidRDefault="00DC1F23" w:rsidP="00FF5A87">
      <w:pPr>
        <w:pStyle w:val="af"/>
        <w:ind w:firstLine="640"/>
      </w:pPr>
      <w:r w:rsidRPr="00DC1F23">
        <w:rPr>
          <w:rFonts w:hint="eastAsia"/>
        </w:rPr>
        <w:t>——在建和已建成的污水处理厂，探索采用委托经营（OM）、转让—经营—移交（TOT）等方式引进市场主体。</w:t>
      </w:r>
    </w:p>
    <w:p w:rsidR="00DC1F23" w:rsidRPr="00DC1F23" w:rsidRDefault="00DC1F23" w:rsidP="00FF5A87">
      <w:pPr>
        <w:pStyle w:val="af"/>
        <w:ind w:firstLine="640"/>
      </w:pPr>
      <w:r w:rsidRPr="00DC1F23">
        <w:rPr>
          <w:rFonts w:hint="eastAsia"/>
        </w:rPr>
        <w:t>——污泥处理项目探索采用EPC（设计、采购、施工）总承包模式，经生产运行考核合格后确定投资主体。</w:t>
      </w:r>
    </w:p>
    <w:p w:rsidR="00DC1F23" w:rsidRPr="00DC1F23" w:rsidRDefault="00DC1F23" w:rsidP="00FF5A87">
      <w:pPr>
        <w:pStyle w:val="af"/>
        <w:ind w:firstLine="640"/>
      </w:pPr>
      <w:r w:rsidRPr="00DC1F23">
        <w:rPr>
          <w:rFonts w:hint="eastAsia"/>
        </w:rPr>
        <w:t>——完善污水处理费价格调整机制，综合考虑厂区、管网的建设和运营成本合理定价。</w:t>
      </w:r>
    </w:p>
    <w:p w:rsidR="00DC1F23" w:rsidRPr="00DC1F23" w:rsidRDefault="00DC1F23" w:rsidP="00FF5A87">
      <w:pPr>
        <w:pStyle w:val="af"/>
        <w:ind w:firstLine="640"/>
      </w:pPr>
      <w:r w:rsidRPr="00DC1F23">
        <w:rPr>
          <w:rFonts w:hint="eastAsia"/>
        </w:rPr>
        <w:lastRenderedPageBreak/>
        <w:t>——以重点产业园区工业废水治理为突破口，探索环境污染第三方治理和环境服务试点，为社会资本创造更多的市场化条件。</w:t>
      </w:r>
    </w:p>
    <w:p w:rsidR="00DC1F23" w:rsidRPr="00DC1F23" w:rsidRDefault="00DC1F23" w:rsidP="00FF5A87">
      <w:pPr>
        <w:pStyle w:val="af"/>
        <w:ind w:firstLine="640"/>
      </w:pPr>
      <w:r w:rsidRPr="00DC1F23">
        <w:rPr>
          <w:rFonts w:hint="eastAsia"/>
        </w:rPr>
        <w:t>7．垃圾资源化利用和处理。</w:t>
      </w:r>
    </w:p>
    <w:p w:rsidR="00DC1F23" w:rsidRPr="00DC1F23" w:rsidRDefault="00DC1F23" w:rsidP="00FF5A87">
      <w:pPr>
        <w:pStyle w:val="af"/>
        <w:ind w:firstLine="640"/>
      </w:pPr>
      <w:r w:rsidRPr="00DC1F23">
        <w:rPr>
          <w:rFonts w:hint="eastAsia"/>
        </w:rPr>
        <w:t>——新建生活垃圾、餐厨垃圾、建筑垃圾、工业垃圾、医疗垃圾、污泥垃圾、电子垃圾处理设施和垃圾资源物流中心，鼓励采用特许经营、政府购买服务、运营补助的方式引入社会投资。</w:t>
      </w:r>
    </w:p>
    <w:p w:rsidR="00DC1F23" w:rsidRPr="00DC1F23" w:rsidRDefault="00DC1F23" w:rsidP="00FF5A87">
      <w:pPr>
        <w:pStyle w:val="af"/>
        <w:ind w:firstLine="640"/>
      </w:pPr>
      <w:r w:rsidRPr="00DC1F23">
        <w:rPr>
          <w:rFonts w:hint="eastAsia"/>
        </w:rPr>
        <w:t>——优化垃圾处理物流调配机制和异地处理补偿机制，完善各环节成本分担与定价核算，促进垃圾处理与收运一体化。</w:t>
      </w:r>
    </w:p>
    <w:p w:rsidR="00DC1F23" w:rsidRPr="00DC1F23" w:rsidRDefault="00DC1F23" w:rsidP="00FF5A87">
      <w:pPr>
        <w:pStyle w:val="af"/>
        <w:ind w:firstLine="640"/>
      </w:pPr>
      <w:r w:rsidRPr="00DC1F23">
        <w:rPr>
          <w:rFonts w:hint="eastAsia"/>
        </w:rPr>
        <w:t>——探索采用PPP（政府和社会资本合作）模式提供城市环卫保洁和垃圾收运一体化服务。</w:t>
      </w:r>
    </w:p>
    <w:p w:rsidR="00DC1F23" w:rsidRPr="00DC1F23" w:rsidRDefault="00DC1F23" w:rsidP="00FF5A87">
      <w:pPr>
        <w:pStyle w:val="af"/>
        <w:ind w:firstLine="640"/>
      </w:pPr>
      <w:r w:rsidRPr="00DC1F23">
        <w:rPr>
          <w:rFonts w:hint="eastAsia"/>
        </w:rPr>
        <w:t>8．水利工程、河涌综合整治。</w:t>
      </w:r>
    </w:p>
    <w:p w:rsidR="00DC1F23" w:rsidRPr="00DC1F23" w:rsidRDefault="00DC1F23" w:rsidP="00FF5A87">
      <w:pPr>
        <w:pStyle w:val="af"/>
        <w:ind w:firstLine="640"/>
      </w:pPr>
      <w:r w:rsidRPr="00DC1F23">
        <w:rPr>
          <w:rFonts w:hint="eastAsia"/>
        </w:rPr>
        <w:t>——盘活现有水利工程国有资产，通过股权出让、委托运营、整合改制等方式吸引社会资本，筹集资金用于新开工项目建设。</w:t>
      </w:r>
    </w:p>
    <w:p w:rsidR="00DC1F23" w:rsidRPr="00DC1F23" w:rsidRDefault="00DC1F23" w:rsidP="00FF5A87">
      <w:pPr>
        <w:pStyle w:val="af"/>
        <w:ind w:firstLine="640"/>
      </w:pPr>
      <w:r w:rsidRPr="00DC1F23">
        <w:rPr>
          <w:rFonts w:hint="eastAsia"/>
        </w:rPr>
        <w:t>——鼓励社会资本投资广州市生态调蓄湖工程、湿地工程，将特许经营权与旅游、游乐等经营性配套资源相结合，增强项目盈利能力。</w:t>
      </w:r>
    </w:p>
    <w:p w:rsidR="00DC1F23" w:rsidRPr="00DC1F23" w:rsidRDefault="00DC1F23" w:rsidP="00FF5A87">
      <w:pPr>
        <w:pStyle w:val="af"/>
        <w:ind w:firstLine="640"/>
      </w:pPr>
      <w:r w:rsidRPr="00DC1F23">
        <w:rPr>
          <w:rFonts w:hint="eastAsia"/>
        </w:rPr>
        <w:lastRenderedPageBreak/>
        <w:t>——在广佛跨界河涌、南粤水更清行动计划河涌整治、车陂涌综合整治工程中积极推广第三方治理和PPP模式。</w:t>
      </w:r>
    </w:p>
    <w:p w:rsidR="00DC1F23" w:rsidRPr="00DC1F23" w:rsidRDefault="00DC1F23" w:rsidP="00FF5A87">
      <w:pPr>
        <w:pStyle w:val="af"/>
        <w:ind w:firstLine="640"/>
      </w:pPr>
      <w:r w:rsidRPr="00DC1F23">
        <w:rPr>
          <w:rFonts w:hint="eastAsia"/>
        </w:rPr>
        <w:t>——推进项目管养、维护社会化。</w:t>
      </w:r>
    </w:p>
    <w:p w:rsidR="00DC1F23" w:rsidRPr="00DC1F23" w:rsidRDefault="00DC1F23" w:rsidP="00FF5A87">
      <w:pPr>
        <w:pStyle w:val="af"/>
        <w:ind w:firstLine="640"/>
      </w:pPr>
      <w:r w:rsidRPr="00DC1F23">
        <w:rPr>
          <w:rFonts w:hint="eastAsia"/>
        </w:rPr>
        <w:t>9．地下综合管廊。</w:t>
      </w:r>
    </w:p>
    <w:p w:rsidR="00DC1F23" w:rsidRPr="00DC1F23" w:rsidRDefault="00DC1F23" w:rsidP="00FF5A87">
      <w:pPr>
        <w:pStyle w:val="af"/>
        <w:ind w:firstLine="640"/>
      </w:pPr>
      <w:r w:rsidRPr="00DC1F23">
        <w:rPr>
          <w:rFonts w:hint="eastAsia"/>
        </w:rPr>
        <w:t>——结合新建改建道路、城市更新、功能区开发、大型地下空间开发、城市轨道交通、河道治理同步规划、设计、建设综合管廊。</w:t>
      </w:r>
    </w:p>
    <w:p w:rsidR="00DC1F23" w:rsidRPr="00DC1F23" w:rsidRDefault="00DC1F23" w:rsidP="00FF5A87">
      <w:pPr>
        <w:pStyle w:val="af"/>
        <w:ind w:firstLine="640"/>
      </w:pPr>
      <w:r w:rsidRPr="00DC1F23">
        <w:rPr>
          <w:rFonts w:hint="eastAsia"/>
        </w:rPr>
        <w:t>——制订入廊管线单位的入廊费标准和运营维护费标准。通过管线单位缴纳入廊费、运营维护费、维修基金，政府可行性缺口补助、配套设施租售收益等方式提高项目运营收入，吸引社会资本参与投资。</w:t>
      </w:r>
    </w:p>
    <w:p w:rsidR="00DC1F23" w:rsidRPr="00DC1F23" w:rsidRDefault="00DC1F23" w:rsidP="00FF5A87">
      <w:pPr>
        <w:pStyle w:val="af"/>
        <w:ind w:firstLine="640"/>
      </w:pPr>
      <w:r w:rsidRPr="00DC1F23">
        <w:rPr>
          <w:rFonts w:hint="eastAsia"/>
        </w:rPr>
        <w:t>——鼓励综合管廊投资主体发行城市地下综合管廊建设专项债券、企业债券、项目收益债券、可续期债券等专项债券，募集资金用于地下综合管廊建设。</w:t>
      </w:r>
    </w:p>
    <w:p w:rsidR="00DC1F23" w:rsidRPr="00DC1F23" w:rsidRDefault="00DC1F23" w:rsidP="00FF5A87">
      <w:pPr>
        <w:pStyle w:val="af"/>
        <w:ind w:firstLine="640"/>
      </w:pPr>
      <w:r w:rsidRPr="00DC1F23">
        <w:rPr>
          <w:rFonts w:hint="eastAsia"/>
        </w:rPr>
        <w:t>10．海绵城市。</w:t>
      </w:r>
    </w:p>
    <w:p w:rsidR="00DC1F23" w:rsidRPr="00DC1F23" w:rsidRDefault="00DC1F23" w:rsidP="00FF5A87">
      <w:pPr>
        <w:pStyle w:val="af"/>
        <w:ind w:firstLine="640"/>
      </w:pPr>
      <w:r w:rsidRPr="00DC1F23">
        <w:rPr>
          <w:rFonts w:hint="eastAsia"/>
        </w:rPr>
        <w:t>——采取与经营性资源整体打包，财政补贴、申请国家资本金专项建设基金等方式，支持社会资本参与海绵城市项目投资、建设、运营。</w:t>
      </w:r>
    </w:p>
    <w:p w:rsidR="00DC1F23" w:rsidRPr="00DC1F23" w:rsidRDefault="00DC1F23" w:rsidP="00FF5A87">
      <w:pPr>
        <w:pStyle w:val="af"/>
        <w:ind w:firstLine="640"/>
      </w:pPr>
      <w:r w:rsidRPr="00DC1F23">
        <w:rPr>
          <w:rFonts w:hint="eastAsia"/>
        </w:rPr>
        <w:lastRenderedPageBreak/>
        <w:t>——鼓励设计单位、施工企业、制造企业与金融资本结合，组建具备综合业务能力的联合体，通过施工总承包等方式，发挥海绵城市项目建设整体效益。</w:t>
      </w:r>
    </w:p>
    <w:p w:rsidR="00DC1F23" w:rsidRPr="00DC1F23" w:rsidRDefault="00DC1F23" w:rsidP="00FF5A87">
      <w:pPr>
        <w:pStyle w:val="af"/>
        <w:ind w:firstLine="640"/>
      </w:pPr>
      <w:r w:rsidRPr="00DC1F23">
        <w:rPr>
          <w:rFonts w:hint="eastAsia"/>
        </w:rPr>
        <w:t>——做好全国海绵城市试点申报工作。</w:t>
      </w:r>
    </w:p>
    <w:p w:rsidR="00DC1F23" w:rsidRPr="00DC1F23" w:rsidRDefault="00DC1F23" w:rsidP="00FF5A87">
      <w:pPr>
        <w:pStyle w:val="af"/>
        <w:ind w:firstLine="640"/>
      </w:pPr>
      <w:r w:rsidRPr="00DC1F23">
        <w:rPr>
          <w:rFonts w:hint="eastAsia"/>
        </w:rPr>
        <w:t>11．停车场。</w:t>
      </w:r>
    </w:p>
    <w:p w:rsidR="00DC1F23" w:rsidRPr="00DC1F23" w:rsidRDefault="00DC1F23" w:rsidP="00FF5A87">
      <w:pPr>
        <w:pStyle w:val="af"/>
        <w:ind w:firstLine="640"/>
      </w:pPr>
      <w:r w:rsidRPr="00DC1F23">
        <w:rPr>
          <w:rFonts w:hint="eastAsia"/>
        </w:rPr>
        <w:t>——制订广州市停车场建设专项规划。结合大型综合交通枢纽地下空间开发及配套设施工程，城市轨道交通外围P＋R站点，医院、学校、广场、公园建设，提高公共停车设施配建供应比例。</w:t>
      </w:r>
    </w:p>
    <w:p w:rsidR="00DC1F23" w:rsidRPr="00DC1F23" w:rsidRDefault="00DC1F23" w:rsidP="00FF5A87">
      <w:pPr>
        <w:pStyle w:val="af"/>
        <w:ind w:firstLine="640"/>
      </w:pPr>
      <w:r w:rsidRPr="00DC1F23">
        <w:rPr>
          <w:rFonts w:hint="eastAsia"/>
        </w:rPr>
        <w:t>——出台《广州市停车场建设和管理规定》，逐步形成配建为主、公共为辅、道路停车为补充的停车供给格局。</w:t>
      </w:r>
    </w:p>
    <w:p w:rsidR="00DC1F23" w:rsidRPr="00DC1F23" w:rsidRDefault="00DC1F23" w:rsidP="00FF5A87">
      <w:pPr>
        <w:pStyle w:val="af"/>
        <w:ind w:firstLine="640"/>
      </w:pPr>
      <w:r w:rsidRPr="00DC1F23">
        <w:rPr>
          <w:rFonts w:hint="eastAsia"/>
        </w:rPr>
        <w:t>——建立合理的停车土地供应、收费、管理、投融资机制，吸引社会资本投资公共停车场，推动停车发展社会化、产业化。</w:t>
      </w:r>
    </w:p>
    <w:p w:rsidR="00DC1F23" w:rsidRPr="00DC1F23" w:rsidRDefault="00DC1F23" w:rsidP="00FF5A87">
      <w:pPr>
        <w:pStyle w:val="af"/>
        <w:ind w:firstLine="640"/>
      </w:pPr>
      <w:r w:rsidRPr="00DC1F23">
        <w:rPr>
          <w:rFonts w:hint="eastAsia"/>
        </w:rPr>
        <w:t>12．市政道路。</w:t>
      </w:r>
    </w:p>
    <w:p w:rsidR="00DC1F23" w:rsidRPr="00DC1F23" w:rsidRDefault="00DC1F23" w:rsidP="00FF5A87">
      <w:pPr>
        <w:pStyle w:val="af"/>
        <w:ind w:firstLine="640"/>
      </w:pPr>
      <w:r w:rsidRPr="00DC1F23">
        <w:rPr>
          <w:rFonts w:hint="eastAsia"/>
        </w:rPr>
        <w:t>——推动市政道路运营维护按规定实行PPP模式和政府购买服务，所需资金通过原渠道在财政预算中统筹解决。</w:t>
      </w:r>
    </w:p>
    <w:p w:rsidR="00DC1F23" w:rsidRPr="00DC1F23" w:rsidRDefault="00DC1F23" w:rsidP="00FF5A87">
      <w:pPr>
        <w:pStyle w:val="af"/>
        <w:ind w:firstLine="640"/>
      </w:pPr>
      <w:r w:rsidRPr="00DC1F23">
        <w:rPr>
          <w:rFonts w:hint="eastAsia"/>
        </w:rPr>
        <w:t>——推动市政设施管理事业单位向独立核算、自主经营的企业化方向转变。</w:t>
      </w:r>
    </w:p>
    <w:p w:rsidR="00DC1F23" w:rsidRPr="00DC1F23" w:rsidRDefault="00DC1F23" w:rsidP="00FF5A87">
      <w:pPr>
        <w:pStyle w:val="af"/>
        <w:ind w:firstLine="640"/>
      </w:pPr>
      <w:r w:rsidRPr="00DC1F23">
        <w:rPr>
          <w:rFonts w:hint="eastAsia"/>
        </w:rPr>
        <w:t>13．园林绿化。</w:t>
      </w:r>
    </w:p>
    <w:p w:rsidR="00DC1F23" w:rsidRPr="00DC1F23" w:rsidRDefault="00DC1F23" w:rsidP="00FF5A87">
      <w:pPr>
        <w:pStyle w:val="af"/>
        <w:ind w:firstLine="640"/>
      </w:pPr>
      <w:r w:rsidRPr="00DC1F23">
        <w:rPr>
          <w:rFonts w:hint="eastAsia"/>
        </w:rPr>
        <w:lastRenderedPageBreak/>
        <w:t>——在保障生态效益、保护森林资源的前提下，支持符合条件的农民合作社、林业企业投资森林公园、生态景观林带、森林碳汇工程，发展林下经济、森林旅游等生态产业。</w:t>
      </w:r>
    </w:p>
    <w:p w:rsidR="00DC1F23" w:rsidRPr="00DC1F23" w:rsidRDefault="00DC1F23" w:rsidP="00FF5A87">
      <w:pPr>
        <w:pStyle w:val="af"/>
        <w:ind w:firstLine="640"/>
      </w:pPr>
      <w:r w:rsidRPr="00DC1F23">
        <w:rPr>
          <w:rFonts w:hint="eastAsia"/>
        </w:rPr>
        <w:t>——结合文化旅游、地下停车场、地下商铺、地下人防工程整体实施城市公园建设，形成文化、休闲、交通、商业配套于一体的综合服务功能。</w:t>
      </w:r>
    </w:p>
    <w:p w:rsidR="00DC1F23" w:rsidRPr="00DC1F23" w:rsidRDefault="00DC1F23" w:rsidP="00FF5A87">
      <w:pPr>
        <w:pStyle w:val="af"/>
        <w:ind w:firstLine="640"/>
      </w:pPr>
      <w:r w:rsidRPr="00DC1F23">
        <w:rPr>
          <w:rFonts w:hint="eastAsia"/>
        </w:rPr>
        <w:t>——鼓励社会资本以认建、认养林木绿地等多种方式参与公共绿地景点改造、维护。</w:t>
      </w:r>
    </w:p>
    <w:p w:rsidR="00DC1F23" w:rsidRPr="00DC1F23" w:rsidRDefault="00DC1F23" w:rsidP="00FF5A87">
      <w:pPr>
        <w:pStyle w:val="af"/>
        <w:ind w:firstLine="640"/>
      </w:pPr>
      <w:r w:rsidRPr="00DC1F23">
        <w:rPr>
          <w:rFonts w:hint="eastAsia"/>
        </w:rPr>
        <w:t>14．地下空间开发。</w:t>
      </w:r>
    </w:p>
    <w:p w:rsidR="00DC1F23" w:rsidRPr="00DC1F23" w:rsidRDefault="00DC1F23" w:rsidP="00FF5A87">
      <w:pPr>
        <w:pStyle w:val="af"/>
        <w:ind w:firstLine="640"/>
      </w:pPr>
      <w:r w:rsidRPr="00DC1F23">
        <w:rPr>
          <w:rFonts w:hint="eastAsia"/>
        </w:rPr>
        <w:t>——在符合规划的前提下，鼓励社会资本参与各类民用建筑、公共建筑地下空间开发。</w:t>
      </w:r>
    </w:p>
    <w:p w:rsidR="00DC1F23" w:rsidRPr="00DC1F23" w:rsidRDefault="00DC1F23" w:rsidP="00FF5A87">
      <w:pPr>
        <w:pStyle w:val="af"/>
        <w:ind w:firstLine="640"/>
      </w:pPr>
      <w:r w:rsidRPr="00DC1F23">
        <w:rPr>
          <w:rFonts w:hint="eastAsia"/>
        </w:rPr>
        <w:t>——研究地下空间工程投资、开发、建设、运营一体化方案，研究规划设计条件和土地出让方式。</w:t>
      </w:r>
    </w:p>
    <w:p w:rsidR="00DC1F23" w:rsidRPr="00DC1F23" w:rsidRDefault="00DC1F23" w:rsidP="00FF5A87">
      <w:pPr>
        <w:pStyle w:val="af"/>
        <w:ind w:firstLine="640"/>
      </w:pPr>
      <w:r w:rsidRPr="00DC1F23">
        <w:rPr>
          <w:rFonts w:hint="eastAsia"/>
        </w:rPr>
        <w:t>——明确地下空间工程和人防工程所有权、使用权等权属关系，保障社会投资人的合法权益。</w:t>
      </w:r>
    </w:p>
    <w:p w:rsidR="00DC1F23" w:rsidRPr="00DC1F23" w:rsidRDefault="00DC1F23" w:rsidP="00FF5A87">
      <w:pPr>
        <w:pStyle w:val="af"/>
        <w:ind w:firstLine="640"/>
      </w:pPr>
      <w:r w:rsidRPr="00DC1F23">
        <w:rPr>
          <w:rFonts w:hint="eastAsia"/>
        </w:rPr>
        <w:t>15．公交站场。</w:t>
      </w:r>
    </w:p>
    <w:p w:rsidR="00DC1F23" w:rsidRPr="00DC1F23" w:rsidRDefault="00DC1F23" w:rsidP="00FF5A87">
      <w:pPr>
        <w:pStyle w:val="af"/>
        <w:ind w:firstLine="640"/>
      </w:pPr>
      <w:r w:rsidRPr="00DC1F23">
        <w:rPr>
          <w:rFonts w:hint="eastAsia"/>
        </w:rPr>
        <w:t>——建设包括公交集散、公交调度、公共停车、商业服务功能于一体的新型综合性公交站场。</w:t>
      </w:r>
    </w:p>
    <w:p w:rsidR="00DC1F23" w:rsidRPr="00DC1F23" w:rsidRDefault="00DC1F23" w:rsidP="00FF5A87">
      <w:pPr>
        <w:pStyle w:val="af"/>
        <w:ind w:firstLine="640"/>
      </w:pPr>
      <w:r w:rsidRPr="00DC1F23">
        <w:rPr>
          <w:rFonts w:hint="eastAsia"/>
        </w:rPr>
        <w:t>——鼓励产权单位对已投入使用的公交站场进行升级改造，完善公交站场功能，提高土地综合利用水平。</w:t>
      </w:r>
    </w:p>
    <w:p w:rsidR="00DC1F23" w:rsidRPr="00DC1F23" w:rsidRDefault="00DC1F23" w:rsidP="00FF5A87">
      <w:pPr>
        <w:pStyle w:val="af"/>
        <w:ind w:firstLine="640"/>
      </w:pPr>
      <w:r w:rsidRPr="00DC1F23">
        <w:rPr>
          <w:rFonts w:hint="eastAsia"/>
        </w:rPr>
        <w:lastRenderedPageBreak/>
        <w:t>——制订公交站场用地综合开发政策，从供地、规划、建设、资金等多个环节给予支持。</w:t>
      </w:r>
    </w:p>
    <w:p w:rsidR="00DC1F23" w:rsidRPr="00DC1F23" w:rsidRDefault="00DC1F23" w:rsidP="00FF5A87">
      <w:pPr>
        <w:pStyle w:val="af"/>
        <w:ind w:firstLine="640"/>
      </w:pPr>
      <w:r w:rsidRPr="00DC1F23">
        <w:rPr>
          <w:rFonts w:hint="eastAsia"/>
        </w:rPr>
        <w:t>16．其他项目。</w:t>
      </w:r>
    </w:p>
    <w:p w:rsidR="00DC1F23" w:rsidRPr="00DC1F23" w:rsidRDefault="00DC1F23" w:rsidP="00FF5A87">
      <w:pPr>
        <w:pStyle w:val="af"/>
        <w:ind w:firstLine="640"/>
      </w:pPr>
      <w:r w:rsidRPr="00DC1F23">
        <w:rPr>
          <w:rFonts w:hint="eastAsia"/>
        </w:rPr>
        <w:t>——供冷、供热、供气等具备一定收费机制的市政基础设施项目，在政府加强规划主导的前提下，通过公开招标、竞争性谈判等方式择优选择特许经营者。对项目的收费标准进行动态调整，保障项目合理收益。</w:t>
      </w:r>
    </w:p>
    <w:p w:rsidR="00DC1F23" w:rsidRPr="00DC1F23" w:rsidRDefault="00DC1F23" w:rsidP="00FF5A87">
      <w:pPr>
        <w:pStyle w:val="af"/>
        <w:ind w:firstLine="640"/>
      </w:pPr>
      <w:r w:rsidRPr="00DC1F23">
        <w:rPr>
          <w:rFonts w:hint="eastAsia"/>
        </w:rPr>
        <w:t>——鼓励采用政府购买服务方式，对道路清扫保洁、公厕管理、市政照明、道路桥梁维护、园林绿化养护等市政公用设施管养项目实行社会化管理。</w:t>
      </w:r>
    </w:p>
    <w:p w:rsidR="00DC1F23" w:rsidRPr="00DC1F23" w:rsidRDefault="00DC1F23" w:rsidP="00AB3D53">
      <w:pPr>
        <w:pStyle w:val="af"/>
        <w:ind w:firstLine="640"/>
        <w:outlineLvl w:val="0"/>
      </w:pPr>
      <w:r w:rsidRPr="00DC1F23">
        <w:rPr>
          <w:rFonts w:hint="eastAsia"/>
        </w:rPr>
        <w:t>（三）城市更新。</w:t>
      </w:r>
    </w:p>
    <w:p w:rsidR="00DC1F23" w:rsidRPr="00DC1F23" w:rsidRDefault="00DC1F23" w:rsidP="00FF5A87">
      <w:pPr>
        <w:pStyle w:val="af"/>
        <w:ind w:firstLine="640"/>
      </w:pPr>
      <w:r w:rsidRPr="00DC1F23">
        <w:rPr>
          <w:rFonts w:hint="eastAsia"/>
        </w:rPr>
        <w:t>17．全面改造、微改造与危破旧房改造。</w:t>
      </w:r>
    </w:p>
    <w:p w:rsidR="00DC1F23" w:rsidRPr="00DC1F23" w:rsidRDefault="00DC1F23" w:rsidP="00FF5A87">
      <w:pPr>
        <w:pStyle w:val="af"/>
        <w:ind w:firstLine="640"/>
      </w:pPr>
      <w:r w:rsidRPr="00DC1F23">
        <w:rPr>
          <w:rFonts w:hint="eastAsia"/>
        </w:rPr>
        <w:t>——调动旧城镇、旧厂房、旧村庄原土地使用权人的积极性，鼓励以项目预期收益和功能置换、功能调整收益进行项目融资。</w:t>
      </w:r>
    </w:p>
    <w:p w:rsidR="00DC1F23" w:rsidRPr="00DC1F23" w:rsidRDefault="00DC1F23" w:rsidP="00FF5A87">
      <w:pPr>
        <w:pStyle w:val="af"/>
        <w:ind w:firstLine="640"/>
      </w:pPr>
      <w:r w:rsidRPr="00DC1F23">
        <w:rPr>
          <w:rFonts w:hint="eastAsia"/>
        </w:rPr>
        <w:t>——加强与金融机构的合作，探索设立城市更新基金，推广采用政府购买服务的方式，充分利用国家开发银行棚改资金贷款、建设银行城镇化贷款等中长期政策性贷款。</w:t>
      </w:r>
    </w:p>
    <w:p w:rsidR="00DC1F23" w:rsidRPr="00DC1F23" w:rsidRDefault="00DC1F23" w:rsidP="00FF5A87">
      <w:pPr>
        <w:pStyle w:val="af"/>
        <w:ind w:firstLine="640"/>
      </w:pPr>
      <w:r w:rsidRPr="00DC1F23">
        <w:rPr>
          <w:rFonts w:hint="eastAsia"/>
        </w:rPr>
        <w:t>——吸引有实力、信誉好的房地产开发企业和其他社会力量参与城市全面改造、微改造与危破旧房改造。引导金融</w:t>
      </w:r>
      <w:r w:rsidRPr="00DC1F23">
        <w:rPr>
          <w:rFonts w:hint="eastAsia"/>
        </w:rPr>
        <w:lastRenderedPageBreak/>
        <w:t>机构创新贷款投放和担保方式，促进人居环境改善和岭南文化保护。</w:t>
      </w:r>
    </w:p>
    <w:p w:rsidR="00DC1F23" w:rsidRPr="00DC1F23" w:rsidRDefault="00DC1F23" w:rsidP="00FF5A87">
      <w:pPr>
        <w:pStyle w:val="af"/>
        <w:ind w:firstLine="640"/>
      </w:pPr>
      <w:r w:rsidRPr="00DC1F23">
        <w:rPr>
          <w:rFonts w:hint="eastAsia"/>
        </w:rPr>
        <w:t>18．土地综合开发与基础设施建设。</w:t>
      </w:r>
    </w:p>
    <w:p w:rsidR="00DC1F23" w:rsidRPr="00DC1F23" w:rsidRDefault="00DC1F23" w:rsidP="00FF5A87">
      <w:pPr>
        <w:pStyle w:val="af"/>
        <w:ind w:firstLine="640"/>
      </w:pPr>
      <w:r w:rsidRPr="00DC1F23">
        <w:rPr>
          <w:rFonts w:hint="eastAsia"/>
        </w:rPr>
        <w:t>——扩大“三规合一”成果应用，在规划对城市空间布局的引领下，发挥政府主导作用，科学规划、化零为整，统筹实施土地综合开发项目。</w:t>
      </w:r>
    </w:p>
    <w:p w:rsidR="00DC1F23" w:rsidRPr="00DC1F23" w:rsidRDefault="00DC1F23" w:rsidP="00FF5A87">
      <w:pPr>
        <w:pStyle w:val="af"/>
        <w:ind w:firstLine="640"/>
      </w:pPr>
      <w:r w:rsidRPr="00DC1F23">
        <w:rPr>
          <w:rFonts w:hint="eastAsia"/>
        </w:rPr>
        <w:t>——创新土地综合开发方式，通过运营征转、社会存量房屋收购、土地置换、政府购买服务等多种渠道实现项目市场化运作。</w:t>
      </w:r>
    </w:p>
    <w:p w:rsidR="00DC1F23" w:rsidRPr="00DC1F23" w:rsidRDefault="00DC1F23" w:rsidP="00FF5A87">
      <w:pPr>
        <w:pStyle w:val="af"/>
        <w:ind w:firstLine="640"/>
      </w:pPr>
      <w:r w:rsidRPr="00DC1F23">
        <w:rPr>
          <w:rFonts w:hint="eastAsia"/>
        </w:rPr>
        <w:t>——结合土地综合开发，一并实施土地平整、地下空间开发、安置房建设、市政设施、景观绿化工程、公共服务设施工程，提高土地利用效率，促进土地价值、城市建设水平和区域开发水平的整体提升。</w:t>
      </w:r>
    </w:p>
    <w:p w:rsidR="00DC1F23" w:rsidRPr="00392CAB" w:rsidRDefault="00DC1F23" w:rsidP="00FF5A87">
      <w:pPr>
        <w:pStyle w:val="af"/>
        <w:ind w:firstLine="640"/>
      </w:pPr>
      <w:r w:rsidRPr="00392CAB">
        <w:rPr>
          <w:rFonts w:hint="eastAsia"/>
        </w:rPr>
        <w:t>——根据区域产业规划和产业发展实际情况，结合土地综合开发安置区建设，推动关联产业集聚发展。</w:t>
      </w:r>
    </w:p>
    <w:p w:rsidR="00DC1F23" w:rsidRPr="00DC1F23" w:rsidRDefault="00DC1F23" w:rsidP="00FF5A87">
      <w:pPr>
        <w:pStyle w:val="af"/>
        <w:ind w:firstLine="640"/>
      </w:pPr>
      <w:r w:rsidRPr="00DC1F23">
        <w:rPr>
          <w:rFonts w:hint="eastAsia"/>
        </w:rPr>
        <w:t>19．特色小镇。</w:t>
      </w:r>
    </w:p>
    <w:p w:rsidR="00DC1F23" w:rsidRPr="00DC1F23" w:rsidRDefault="00DC1F23" w:rsidP="00FF5A87">
      <w:pPr>
        <w:pStyle w:val="af"/>
        <w:ind w:firstLine="640"/>
      </w:pPr>
      <w:r w:rsidRPr="00DC1F23">
        <w:rPr>
          <w:rFonts w:hint="eastAsia"/>
        </w:rPr>
        <w:t>——在美丽乡村经验基础上，加强政府引导、借助市场化运作，鼓励各类社会资本参与打造生产、生活、生态融合发展，产业特色鲜明的广州特色小镇。</w:t>
      </w:r>
    </w:p>
    <w:p w:rsidR="00DC1F23" w:rsidRPr="00DC1F23" w:rsidRDefault="00DC1F23" w:rsidP="00FF5A87">
      <w:pPr>
        <w:pStyle w:val="af"/>
        <w:ind w:firstLine="640"/>
      </w:pPr>
      <w:r w:rsidRPr="00DC1F23">
        <w:rPr>
          <w:rFonts w:hint="eastAsia"/>
        </w:rPr>
        <w:lastRenderedPageBreak/>
        <w:t>——提高特色小镇在产业发展、商业配套、交通设施、公共服务等方面的投入水平。</w:t>
      </w:r>
    </w:p>
    <w:p w:rsidR="00DC1F23" w:rsidRPr="00DC1F23" w:rsidRDefault="00DC1F23" w:rsidP="00FF5A87">
      <w:pPr>
        <w:pStyle w:val="af"/>
        <w:ind w:firstLine="640"/>
      </w:pPr>
      <w:r w:rsidRPr="00DC1F23">
        <w:rPr>
          <w:rFonts w:hint="eastAsia"/>
        </w:rPr>
        <w:t>——形成归属明晰、权责明确、监管有效的产权制度，保障社会投资人的合法权益。</w:t>
      </w:r>
    </w:p>
    <w:p w:rsidR="00DC1F23" w:rsidRPr="00DC1F23" w:rsidRDefault="00DC1F23" w:rsidP="00FF5A87">
      <w:pPr>
        <w:pStyle w:val="af"/>
        <w:ind w:firstLine="640"/>
      </w:pPr>
      <w:r w:rsidRPr="00DC1F23">
        <w:rPr>
          <w:rFonts w:hint="eastAsia"/>
        </w:rPr>
        <w:t>20．城市棚户区。</w:t>
      </w:r>
    </w:p>
    <w:p w:rsidR="00DC1F23" w:rsidRPr="00DC1F23" w:rsidRDefault="00DC1F23" w:rsidP="00FF5A87">
      <w:pPr>
        <w:pStyle w:val="af"/>
        <w:ind w:firstLine="640"/>
      </w:pPr>
      <w:r w:rsidRPr="00DC1F23">
        <w:rPr>
          <w:rFonts w:hint="eastAsia"/>
        </w:rPr>
        <w:t>——在城市棚户区改造中大力推广政府购买服务模式。</w:t>
      </w:r>
    </w:p>
    <w:p w:rsidR="00DC1F23" w:rsidRPr="00DC1F23" w:rsidRDefault="00DC1F23" w:rsidP="00FF5A87">
      <w:pPr>
        <w:pStyle w:val="af"/>
        <w:ind w:firstLine="640"/>
      </w:pPr>
      <w:r w:rsidRPr="00DC1F23">
        <w:rPr>
          <w:rFonts w:hint="eastAsia"/>
        </w:rPr>
        <w:t>——鼓励企、事业单位使用自有资金筹建公共租赁住房、拆迁安置房。</w:t>
      </w:r>
    </w:p>
    <w:p w:rsidR="00DC1F23" w:rsidRPr="00DC1F23" w:rsidRDefault="00DC1F23" w:rsidP="00FF5A87">
      <w:pPr>
        <w:pStyle w:val="af"/>
        <w:ind w:firstLine="640"/>
      </w:pPr>
      <w:r w:rsidRPr="00DC1F23">
        <w:rPr>
          <w:rFonts w:hint="eastAsia"/>
        </w:rPr>
        <w:t>——以广州列入国家新型城镇化综合试点地区为契机，各区根据实际需要建设来穗人员公寓，支持社会资本将符合条件的商品住房改造为城市棚户区安置房和公共租赁住房房源。</w:t>
      </w:r>
    </w:p>
    <w:p w:rsidR="00DC1F23" w:rsidRPr="00DC1F23" w:rsidRDefault="00DC1F23" w:rsidP="00FF5A87">
      <w:pPr>
        <w:pStyle w:val="af"/>
        <w:ind w:firstLine="640"/>
      </w:pPr>
      <w:r w:rsidRPr="00DC1F23">
        <w:rPr>
          <w:rFonts w:hint="eastAsia"/>
        </w:rPr>
        <w:t>——按照国家规定，落实城市棚户区安置房、公共租赁住房建设、运营、管理涉及的各项行政事业性收费和政府性基金免缴政策以及税收减免政策。</w:t>
      </w:r>
    </w:p>
    <w:p w:rsidR="00DC1F23" w:rsidRPr="00DC1F23" w:rsidRDefault="00DC1F23" w:rsidP="00AB3D53">
      <w:pPr>
        <w:pStyle w:val="af"/>
        <w:ind w:firstLine="640"/>
        <w:outlineLvl w:val="0"/>
      </w:pPr>
      <w:r w:rsidRPr="00DC1F23">
        <w:rPr>
          <w:rFonts w:hint="eastAsia"/>
        </w:rPr>
        <w:t>（四）能源设施。</w:t>
      </w:r>
    </w:p>
    <w:p w:rsidR="00DC1F23" w:rsidRPr="00DC1F23" w:rsidRDefault="00DC1F23" w:rsidP="00FF5A87">
      <w:pPr>
        <w:pStyle w:val="af"/>
        <w:ind w:firstLine="640"/>
      </w:pPr>
      <w:r w:rsidRPr="00DC1F23">
        <w:rPr>
          <w:rFonts w:hint="eastAsia"/>
        </w:rPr>
        <w:t>21．能源项目。</w:t>
      </w:r>
    </w:p>
    <w:p w:rsidR="00DC1F23" w:rsidRPr="00DC1F23" w:rsidRDefault="00DC1F23" w:rsidP="00FF5A87">
      <w:pPr>
        <w:pStyle w:val="af"/>
        <w:ind w:firstLine="640"/>
      </w:pPr>
      <w:r w:rsidRPr="00DC1F23">
        <w:rPr>
          <w:rFonts w:hint="eastAsia"/>
        </w:rPr>
        <w:t>——鼓励社会资本参与天然气分布式能源站、加油加气站、太阳能分布式光伏发电、生物质能开发利用、新能源汽车公共充电设施等能源项目建设。</w:t>
      </w:r>
    </w:p>
    <w:p w:rsidR="00DC1F23" w:rsidRPr="00DC1F23" w:rsidRDefault="00DC1F23" w:rsidP="00FF5A87">
      <w:pPr>
        <w:pStyle w:val="af"/>
        <w:ind w:firstLine="640"/>
      </w:pPr>
      <w:r w:rsidRPr="00DC1F23">
        <w:rPr>
          <w:rFonts w:hint="eastAsia"/>
        </w:rPr>
        <w:lastRenderedPageBreak/>
        <w:t>——社会资本投资建设太阳能分布式光伏发电项目且已纳入规模管理的，实行与国有资本统一的补贴标准。</w:t>
      </w:r>
    </w:p>
    <w:p w:rsidR="00DC1F23" w:rsidRPr="00DC1F23" w:rsidRDefault="00DC1F23" w:rsidP="00FF5A87">
      <w:pPr>
        <w:pStyle w:val="af"/>
        <w:ind w:firstLine="640"/>
      </w:pPr>
      <w:r w:rsidRPr="00DC1F23">
        <w:rPr>
          <w:rFonts w:hint="eastAsia"/>
        </w:rPr>
        <w:t>22．合同能源管理。</w:t>
      </w:r>
    </w:p>
    <w:p w:rsidR="00DC1F23" w:rsidRPr="00DC1F23" w:rsidRDefault="00DC1F23" w:rsidP="00FF5A87">
      <w:pPr>
        <w:pStyle w:val="af"/>
        <w:ind w:firstLine="640"/>
      </w:pPr>
      <w:r w:rsidRPr="00DC1F23">
        <w:rPr>
          <w:rFonts w:hint="eastAsia"/>
        </w:rPr>
        <w:t>——以公共机构、大型公共建筑和用能大户为重点，大力推行项目合同能源管理，对采用新技术、新装备实施重大示范项目的节能服务机构，通过节约的能源费用给予投资补助和节能量奖励。</w:t>
      </w:r>
    </w:p>
    <w:p w:rsidR="00DC1F23" w:rsidRPr="00DC1F23" w:rsidRDefault="00DC1F23" w:rsidP="00FF5A87">
      <w:pPr>
        <w:pStyle w:val="af"/>
        <w:ind w:firstLine="640"/>
      </w:pPr>
      <w:r w:rsidRPr="00DC1F23">
        <w:rPr>
          <w:rFonts w:hint="eastAsia"/>
        </w:rPr>
        <w:t>23．充电设施。</w:t>
      </w:r>
    </w:p>
    <w:p w:rsidR="00DC1F23" w:rsidRPr="00DC1F23" w:rsidRDefault="00DC1F23" w:rsidP="00FF5A87">
      <w:pPr>
        <w:pStyle w:val="af"/>
        <w:ind w:firstLine="640"/>
      </w:pPr>
      <w:r w:rsidRPr="00DC1F23">
        <w:rPr>
          <w:rFonts w:hint="eastAsia"/>
        </w:rPr>
        <w:t>——优先在大型商场、超市、文体场馆等建筑物的停车场以及交通枢纽、驻车换乘（P＋R）公共停车场建设机械式、立体式停车充电一体化设施。</w:t>
      </w:r>
    </w:p>
    <w:p w:rsidR="00DC1F23" w:rsidRPr="00DC1F23" w:rsidRDefault="00DC1F23" w:rsidP="00FF5A87">
      <w:pPr>
        <w:pStyle w:val="af"/>
        <w:ind w:firstLine="640"/>
      </w:pPr>
      <w:r w:rsidRPr="00DC1F23">
        <w:rPr>
          <w:rFonts w:hint="eastAsia"/>
        </w:rPr>
        <w:t>——引导社会资本参与充电设施建设运营，形成适度超前、车桩相随、智能高效的充电设施体系。</w:t>
      </w:r>
    </w:p>
    <w:p w:rsidR="00DC1F23" w:rsidRPr="00DC1F23" w:rsidRDefault="00DC1F23" w:rsidP="00FF5A87">
      <w:pPr>
        <w:pStyle w:val="af"/>
        <w:ind w:firstLine="640"/>
      </w:pPr>
      <w:r w:rsidRPr="00DC1F23">
        <w:rPr>
          <w:rFonts w:hint="eastAsia"/>
        </w:rPr>
        <w:t>——设立融资担保基金，推广融资租赁、发行企业债券、项目收益权质押等多渠道融资方式。</w:t>
      </w:r>
    </w:p>
    <w:p w:rsidR="00DC1F23" w:rsidRPr="00DC1F23" w:rsidRDefault="00DC1F23" w:rsidP="00AB3D53">
      <w:pPr>
        <w:pStyle w:val="af"/>
        <w:ind w:firstLine="640"/>
        <w:outlineLvl w:val="0"/>
      </w:pPr>
      <w:r w:rsidRPr="00DC1F23">
        <w:rPr>
          <w:rFonts w:hint="eastAsia"/>
        </w:rPr>
        <w:t>（五）信息基础设施。</w:t>
      </w:r>
    </w:p>
    <w:p w:rsidR="00DC1F23" w:rsidRPr="00DC1F23" w:rsidRDefault="00DC1F23" w:rsidP="00FF5A87">
      <w:pPr>
        <w:pStyle w:val="af"/>
        <w:ind w:firstLine="640"/>
      </w:pPr>
      <w:r w:rsidRPr="00DC1F23">
        <w:rPr>
          <w:rFonts w:hint="eastAsia"/>
        </w:rPr>
        <w:t>24．智慧城市。</w:t>
      </w:r>
    </w:p>
    <w:p w:rsidR="00DC1F23" w:rsidRPr="00DC1F23" w:rsidRDefault="00DC1F23" w:rsidP="00FF5A87">
      <w:pPr>
        <w:pStyle w:val="af"/>
        <w:ind w:firstLine="640"/>
      </w:pPr>
      <w:r w:rsidRPr="00DC1F23">
        <w:rPr>
          <w:rFonts w:hint="eastAsia"/>
        </w:rPr>
        <w:t>——支持国有通讯、电信企业引入战略投资者，加快光纤、电缆、数据中心、基站等信息基础设施建设，布局基于互联网、云技术、大数据的智慧城市产业，</w:t>
      </w:r>
    </w:p>
    <w:p w:rsidR="00DC1F23" w:rsidRPr="00DC1F23" w:rsidRDefault="00DC1F23" w:rsidP="00FF5A87">
      <w:pPr>
        <w:pStyle w:val="af"/>
        <w:ind w:firstLine="640"/>
      </w:pPr>
      <w:r w:rsidRPr="00DC1F23">
        <w:rPr>
          <w:rFonts w:hint="eastAsia"/>
        </w:rPr>
        <w:lastRenderedPageBreak/>
        <w:t>25．三网融合。</w:t>
      </w:r>
    </w:p>
    <w:p w:rsidR="00DC1F23" w:rsidRPr="00DC1F23" w:rsidRDefault="00DC1F23" w:rsidP="00FF5A87">
      <w:pPr>
        <w:pStyle w:val="af"/>
        <w:ind w:firstLine="640"/>
      </w:pPr>
      <w:r w:rsidRPr="00DC1F23">
        <w:rPr>
          <w:rFonts w:hint="eastAsia"/>
        </w:rPr>
        <w:t>——支持社会投资者投资建设与电信网、广播电视网、互联网“三网融合”有关的公共服务平台。</w:t>
      </w:r>
    </w:p>
    <w:p w:rsidR="00DC1F23" w:rsidRPr="00DC1F23" w:rsidRDefault="00DC1F23" w:rsidP="00FF5A87">
      <w:pPr>
        <w:pStyle w:val="af"/>
        <w:ind w:firstLine="640"/>
      </w:pPr>
      <w:r w:rsidRPr="00DC1F23">
        <w:rPr>
          <w:rFonts w:hint="eastAsia"/>
        </w:rPr>
        <w:t>26．云服务。</w:t>
      </w:r>
    </w:p>
    <w:p w:rsidR="00DC1F23" w:rsidRPr="00DC1F23" w:rsidRDefault="00DC1F23" w:rsidP="00FF5A87">
      <w:pPr>
        <w:pStyle w:val="af"/>
        <w:ind w:firstLine="640"/>
      </w:pPr>
      <w:r w:rsidRPr="00DC1F23">
        <w:rPr>
          <w:rFonts w:hint="eastAsia"/>
        </w:rPr>
        <w:t>——支持社会投资者投资北斗卫星导航与位置服务产业公共平台、高分专项数据与应用公共服务平台、卫星遥感公众云服务平台。</w:t>
      </w:r>
    </w:p>
    <w:p w:rsidR="00DC1F23" w:rsidRPr="00DC1F23" w:rsidRDefault="00DC1F23" w:rsidP="00AB3D53">
      <w:pPr>
        <w:pStyle w:val="af"/>
        <w:ind w:firstLine="640"/>
        <w:outlineLvl w:val="0"/>
      </w:pPr>
      <w:r w:rsidRPr="00DC1F23">
        <w:rPr>
          <w:rFonts w:hint="eastAsia"/>
        </w:rPr>
        <w:t>（六）社会事业。</w:t>
      </w:r>
    </w:p>
    <w:p w:rsidR="00DC1F23" w:rsidRPr="00DC1F23" w:rsidRDefault="00DC1F23" w:rsidP="00FF5A87">
      <w:pPr>
        <w:pStyle w:val="af"/>
        <w:ind w:firstLine="640"/>
      </w:pPr>
      <w:r w:rsidRPr="00DC1F23">
        <w:rPr>
          <w:rFonts w:hint="eastAsia"/>
        </w:rPr>
        <w:t>27．教育设施。</w:t>
      </w:r>
    </w:p>
    <w:p w:rsidR="00DC1F23" w:rsidRPr="00DC1F23" w:rsidRDefault="00DC1F23" w:rsidP="00FF5A87">
      <w:pPr>
        <w:pStyle w:val="af"/>
        <w:ind w:firstLine="640"/>
      </w:pPr>
      <w:r w:rsidRPr="00DC1F23">
        <w:rPr>
          <w:rFonts w:hint="eastAsia"/>
        </w:rPr>
        <w:t>——根据《广州市人民政府关于促进民办教育发展的意见》（穗府〔2014〕12号），鼓励社会力量兴办教育。</w:t>
      </w:r>
    </w:p>
    <w:p w:rsidR="00DC1F23" w:rsidRPr="00DC1F23" w:rsidRDefault="00DC1F23" w:rsidP="00FF5A87">
      <w:pPr>
        <w:pStyle w:val="af"/>
        <w:ind w:firstLine="640"/>
      </w:pPr>
      <w:r w:rsidRPr="00DC1F23">
        <w:rPr>
          <w:rFonts w:hint="eastAsia"/>
        </w:rPr>
        <w:t>——市区两级财政部门加大教育发展预算资金安排力度，推动民办教育规范、优质发展。</w:t>
      </w:r>
    </w:p>
    <w:p w:rsidR="00DC1F23" w:rsidRPr="00DC1F23" w:rsidRDefault="00DC1F23" w:rsidP="00FF5A87">
      <w:pPr>
        <w:pStyle w:val="af"/>
        <w:ind w:firstLine="640"/>
      </w:pPr>
      <w:r w:rsidRPr="00DC1F23">
        <w:rPr>
          <w:rFonts w:hint="eastAsia"/>
        </w:rPr>
        <w:t>——保障民办教育机构在用水、用电、用气等方面与公办教育机构享有同等待遇。</w:t>
      </w:r>
    </w:p>
    <w:p w:rsidR="00DC1F23" w:rsidRPr="00DC1F23" w:rsidRDefault="00DC1F23" w:rsidP="00FF5A87">
      <w:pPr>
        <w:pStyle w:val="af"/>
        <w:ind w:firstLine="640"/>
      </w:pPr>
      <w:r w:rsidRPr="00DC1F23">
        <w:rPr>
          <w:rFonts w:hint="eastAsia"/>
        </w:rPr>
        <w:t>——鼓励社会资本与广州教育城投资公司合作，参与广州教育城基础设施建设。</w:t>
      </w:r>
    </w:p>
    <w:p w:rsidR="00DC1F23" w:rsidRPr="00DC1F23" w:rsidRDefault="00DC1F23" w:rsidP="00FF5A87">
      <w:pPr>
        <w:pStyle w:val="af"/>
        <w:ind w:firstLine="640"/>
      </w:pPr>
      <w:r w:rsidRPr="00DC1F23">
        <w:rPr>
          <w:rFonts w:hint="eastAsia"/>
        </w:rPr>
        <w:t>28．医疗卫生设施。</w:t>
      </w:r>
    </w:p>
    <w:p w:rsidR="00DC1F23" w:rsidRPr="00DC1F23" w:rsidRDefault="00DC1F23" w:rsidP="00FF5A87">
      <w:pPr>
        <w:pStyle w:val="af"/>
        <w:ind w:firstLine="640"/>
      </w:pPr>
      <w:r w:rsidRPr="00DC1F23">
        <w:rPr>
          <w:rFonts w:hint="eastAsia"/>
        </w:rPr>
        <w:lastRenderedPageBreak/>
        <w:t>——根据《广州市人民政府办公厅关于印发进一步鼓励和引导社会资本举办医疗机构实施办法的通知》（穗府办〔2013〕27号），鼓励社会资本举办医疗机构，实施品牌发展战略。</w:t>
      </w:r>
    </w:p>
    <w:p w:rsidR="00DC1F23" w:rsidRPr="00DC1F23" w:rsidRDefault="00DC1F23" w:rsidP="00FF5A87">
      <w:pPr>
        <w:pStyle w:val="af"/>
        <w:ind w:firstLine="640"/>
      </w:pPr>
      <w:r w:rsidRPr="00DC1F23">
        <w:rPr>
          <w:rFonts w:hint="eastAsia"/>
        </w:rPr>
        <w:t>——逐步放开区域卫生规划、医疗机构设置规划对社会办医的限制。规划调整和新增医疗资源时优先考虑引进社会资本。</w:t>
      </w:r>
    </w:p>
    <w:p w:rsidR="00DC1F23" w:rsidRPr="00DC1F23" w:rsidRDefault="00DC1F23" w:rsidP="00FF5A87">
      <w:pPr>
        <w:pStyle w:val="af"/>
        <w:ind w:firstLine="640"/>
      </w:pPr>
      <w:r w:rsidRPr="00DC1F23">
        <w:rPr>
          <w:rFonts w:hint="eastAsia"/>
        </w:rPr>
        <w:t>——将符合条件的社会办医疗机构纳入医疗保险定点范围。</w:t>
      </w:r>
    </w:p>
    <w:p w:rsidR="00DC1F23" w:rsidRPr="00DC1F23" w:rsidRDefault="00DC1F23" w:rsidP="00FF5A87">
      <w:pPr>
        <w:pStyle w:val="af"/>
        <w:ind w:firstLine="640"/>
      </w:pPr>
      <w:r w:rsidRPr="00DC1F23">
        <w:rPr>
          <w:rFonts w:hint="eastAsia"/>
        </w:rPr>
        <w:t>29．养老设施。</w:t>
      </w:r>
    </w:p>
    <w:p w:rsidR="00DC1F23" w:rsidRPr="00DC1F23" w:rsidRDefault="00DC1F23" w:rsidP="00FF5A87">
      <w:pPr>
        <w:pStyle w:val="af"/>
        <w:ind w:firstLine="640"/>
      </w:pPr>
      <w:r w:rsidRPr="00DC1F23">
        <w:rPr>
          <w:rFonts w:hint="eastAsia"/>
        </w:rPr>
        <w:t>——积极抓好全国养老服务业综合改革试点工作，引导社会资本以老年人养老服务需求为导向投资社会养老服务市场，支持社会资本兴办养老机构。</w:t>
      </w:r>
    </w:p>
    <w:p w:rsidR="00DC1F23" w:rsidRPr="00DC1F23" w:rsidRDefault="00DC1F23" w:rsidP="00FF5A87">
      <w:pPr>
        <w:pStyle w:val="af"/>
        <w:ind w:firstLine="640"/>
      </w:pPr>
      <w:r w:rsidRPr="00DC1F23">
        <w:rPr>
          <w:rFonts w:hint="eastAsia"/>
        </w:rPr>
        <w:t>——探索将公办养老院、农村敬老院交由社会力量承接运营。</w:t>
      </w:r>
    </w:p>
    <w:p w:rsidR="00DC1F23" w:rsidRPr="00DC1F23" w:rsidRDefault="00DC1F23" w:rsidP="00FF5A87">
      <w:pPr>
        <w:pStyle w:val="af"/>
        <w:ind w:firstLine="640"/>
      </w:pPr>
      <w:r w:rsidRPr="00DC1F23">
        <w:rPr>
          <w:rFonts w:hint="eastAsia"/>
        </w:rPr>
        <w:t>——支持社会资本参与社区居家养老服务，承接政府举办的社区养老服务设施，提供社区居家养老服务。</w:t>
      </w:r>
    </w:p>
    <w:p w:rsidR="00DC1F23" w:rsidRPr="00DC1F23" w:rsidRDefault="00DC1F23" w:rsidP="00FF5A87">
      <w:pPr>
        <w:pStyle w:val="af"/>
        <w:ind w:firstLine="640"/>
      </w:pPr>
      <w:r w:rsidRPr="00DC1F23">
        <w:rPr>
          <w:rFonts w:hint="eastAsia"/>
        </w:rPr>
        <w:t>30．文化设施。</w:t>
      </w:r>
    </w:p>
    <w:p w:rsidR="00DC1F23" w:rsidRPr="00DC1F23" w:rsidRDefault="00DC1F23" w:rsidP="00FF5A87">
      <w:pPr>
        <w:pStyle w:val="af"/>
        <w:ind w:firstLine="640"/>
      </w:pPr>
      <w:r w:rsidRPr="00DC1F23">
        <w:rPr>
          <w:rFonts w:hint="eastAsia"/>
        </w:rPr>
        <w:lastRenderedPageBreak/>
        <w:t>——采取公建民营、委托管理等方式引进社会力量参与公共文化服务设施建设，配置特许经营权、广告权、冠名权等经营性资源。</w:t>
      </w:r>
    </w:p>
    <w:p w:rsidR="00DC1F23" w:rsidRPr="00DC1F23" w:rsidRDefault="00DC1F23" w:rsidP="00FF5A87">
      <w:pPr>
        <w:pStyle w:val="af"/>
        <w:ind w:firstLine="640"/>
      </w:pPr>
      <w:r w:rsidRPr="00DC1F23">
        <w:rPr>
          <w:rFonts w:hint="eastAsia"/>
        </w:rPr>
        <w:t>——鼓励社会资本在经营性公共文化场所实行连锁经营、联盟合作。</w:t>
      </w:r>
    </w:p>
    <w:p w:rsidR="00DC1F23" w:rsidRPr="00DC1F23" w:rsidRDefault="00DC1F23" w:rsidP="00AB3D53">
      <w:pPr>
        <w:pStyle w:val="af"/>
        <w:ind w:firstLine="640"/>
        <w:outlineLvl w:val="0"/>
      </w:pPr>
      <w:r w:rsidRPr="00DC1F23">
        <w:rPr>
          <w:rFonts w:hint="eastAsia"/>
        </w:rPr>
        <w:t>（七）重点功能区。</w:t>
      </w:r>
    </w:p>
    <w:p w:rsidR="00DC1F23" w:rsidRPr="00392CAB" w:rsidRDefault="00DC1F23" w:rsidP="00FF5A87">
      <w:pPr>
        <w:pStyle w:val="af"/>
        <w:ind w:firstLine="640"/>
      </w:pPr>
      <w:r w:rsidRPr="00392CAB">
        <w:rPr>
          <w:rFonts w:hint="eastAsia"/>
        </w:rPr>
        <w:t>31．中国（广东）自贸试验区南沙片区。</w:t>
      </w:r>
    </w:p>
    <w:p w:rsidR="00DC1F23" w:rsidRPr="00392CAB" w:rsidRDefault="00DC1F23" w:rsidP="00FF5A87">
      <w:pPr>
        <w:pStyle w:val="af"/>
        <w:ind w:firstLine="640"/>
      </w:pPr>
      <w:r w:rsidRPr="00392CAB">
        <w:rPr>
          <w:rFonts w:hint="eastAsia"/>
        </w:rPr>
        <w:t>——开展PPP模式先行先试，积极吸引各类社会资本参与自贸区南沙新区片区海港区块、明珠湾区块、庆盛枢纽区块、万顷沙保税港加工制造业区块等土地综合开发和基础设施建设项目。</w:t>
      </w:r>
    </w:p>
    <w:p w:rsidR="00DC1F23" w:rsidRPr="00DC1F23" w:rsidRDefault="00DC1F23" w:rsidP="00FF5A87">
      <w:pPr>
        <w:pStyle w:val="af"/>
        <w:ind w:firstLine="640"/>
      </w:pPr>
      <w:r w:rsidRPr="00DC1F23">
        <w:rPr>
          <w:rFonts w:hint="eastAsia"/>
        </w:rPr>
        <w:t>——加大自贸区南沙新区片区金融开放创新力度。开展内外资融资租赁改革试点、跨境电子商务改革试点。探索跨境人民币创新业务，推动自贸区南沙新区片区与港澳地区开展双向人民币融资。</w:t>
      </w:r>
    </w:p>
    <w:p w:rsidR="00DC1F23" w:rsidRPr="00DC1F23" w:rsidRDefault="00DC1F23" w:rsidP="00FF5A87">
      <w:pPr>
        <w:pStyle w:val="af"/>
        <w:ind w:firstLine="640"/>
      </w:pPr>
      <w:r w:rsidRPr="00DC1F23">
        <w:rPr>
          <w:rFonts w:hint="eastAsia"/>
        </w:rPr>
        <w:t>——在自贸区南沙新区片区试点发行多币种的产业投资基金，引导各类创业投资、产业投资、股权投资基金参与，推动自贸区南沙新区片区现代产业发展。</w:t>
      </w:r>
    </w:p>
    <w:p w:rsidR="00DC1F23" w:rsidRPr="00DC1F23" w:rsidRDefault="00DC1F23" w:rsidP="00FF5A87">
      <w:pPr>
        <w:pStyle w:val="af"/>
        <w:ind w:firstLine="640"/>
      </w:pPr>
      <w:r w:rsidRPr="00DC1F23">
        <w:rPr>
          <w:rFonts w:hint="eastAsia"/>
        </w:rPr>
        <w:t>32．空港经济区。</w:t>
      </w:r>
    </w:p>
    <w:p w:rsidR="00DC1F23" w:rsidRPr="00DC1F23" w:rsidRDefault="00DC1F23" w:rsidP="00FF5A87">
      <w:pPr>
        <w:pStyle w:val="af"/>
        <w:ind w:firstLine="640"/>
      </w:pPr>
      <w:r w:rsidRPr="00DC1F23">
        <w:rPr>
          <w:rFonts w:hint="eastAsia"/>
        </w:rPr>
        <w:lastRenderedPageBreak/>
        <w:t>——通过PPP模式加快空港经济区起步区土地综合开发与基础设施建设。</w:t>
      </w:r>
    </w:p>
    <w:p w:rsidR="00DC1F23" w:rsidRPr="00DC1F23" w:rsidRDefault="00DC1F23" w:rsidP="00FF5A87">
      <w:pPr>
        <w:pStyle w:val="af"/>
        <w:ind w:firstLine="640"/>
      </w:pPr>
      <w:r w:rsidRPr="00DC1F23">
        <w:rPr>
          <w:rFonts w:hint="eastAsia"/>
        </w:rPr>
        <w:t>——积极吸引各类社会资本参与空港经济区航空装备制造业和航空维修、航运物流、航空金融等航空服务业。符合产业发展方向的，可获得广州市战略性新兴产业发展资金扶持。</w:t>
      </w:r>
    </w:p>
    <w:p w:rsidR="00DC1F23" w:rsidRPr="00DC1F23" w:rsidRDefault="00DC1F23" w:rsidP="00FF5A87">
      <w:pPr>
        <w:pStyle w:val="af"/>
        <w:ind w:firstLine="640"/>
      </w:pPr>
      <w:r w:rsidRPr="00DC1F23">
        <w:rPr>
          <w:rFonts w:hint="eastAsia"/>
        </w:rPr>
        <w:t>33．广州开发区、增城开发区。</w:t>
      </w:r>
    </w:p>
    <w:p w:rsidR="00DC1F23" w:rsidRPr="00392CAB" w:rsidRDefault="00DC1F23" w:rsidP="00FF5A87">
      <w:pPr>
        <w:pStyle w:val="af"/>
        <w:ind w:firstLine="640"/>
      </w:pPr>
      <w:r w:rsidRPr="00392CAB">
        <w:rPr>
          <w:rFonts w:hint="eastAsia"/>
        </w:rPr>
        <w:t>——开展PPP模式先行先试，鼓励社会资本参与广州开发区、增城开发区重点产业园区投资建设。</w:t>
      </w:r>
    </w:p>
    <w:p w:rsidR="00DC1F23" w:rsidRPr="00392CAB" w:rsidRDefault="00DC1F23" w:rsidP="00FF5A87">
      <w:pPr>
        <w:pStyle w:val="af"/>
        <w:ind w:firstLine="640"/>
      </w:pPr>
      <w:r w:rsidRPr="00392CAB">
        <w:rPr>
          <w:rFonts w:hint="eastAsia"/>
        </w:rPr>
        <w:t>——创新产业园区开发建设模式，引入金融资本、产业资本进行专业园区的整体开发运营。</w:t>
      </w:r>
    </w:p>
    <w:p w:rsidR="00DC1F23" w:rsidRPr="00392CAB" w:rsidRDefault="00DC1F23" w:rsidP="00FF5A87">
      <w:pPr>
        <w:pStyle w:val="af"/>
        <w:ind w:firstLine="640"/>
      </w:pPr>
      <w:r w:rsidRPr="00392CAB">
        <w:rPr>
          <w:rFonts w:hint="eastAsia"/>
        </w:rPr>
        <w:t>——针对产业园区发展特点，灵活采取政府管理、企业管理、混合管理等多种建设运营管理模式。</w:t>
      </w:r>
    </w:p>
    <w:p w:rsidR="00DC1F23" w:rsidRPr="00392CAB" w:rsidRDefault="00DC1F23" w:rsidP="00FF5A87">
      <w:pPr>
        <w:pStyle w:val="af"/>
        <w:ind w:firstLine="640"/>
      </w:pPr>
      <w:r w:rsidRPr="00392CAB">
        <w:rPr>
          <w:rFonts w:hint="eastAsia"/>
        </w:rPr>
        <w:t>——鼓励社会资本参与广州开发区、增城开发区土地综合开发和基础设施建设。</w:t>
      </w:r>
    </w:p>
    <w:p w:rsidR="00DC1F23" w:rsidRPr="00DC1F23" w:rsidRDefault="00DC1F23" w:rsidP="00AB3D53">
      <w:pPr>
        <w:pStyle w:val="20"/>
        <w:ind w:firstLine="640"/>
        <w:outlineLvl w:val="0"/>
      </w:pPr>
      <w:r w:rsidRPr="00DC1F23">
        <w:rPr>
          <w:rFonts w:hint="eastAsia"/>
        </w:rPr>
        <w:t>三、政策支持</w:t>
      </w:r>
    </w:p>
    <w:p w:rsidR="00DC1F23" w:rsidRPr="00DC1F23" w:rsidRDefault="00DC1F23" w:rsidP="00AB3D53">
      <w:pPr>
        <w:pStyle w:val="af"/>
        <w:ind w:firstLine="640"/>
        <w:outlineLvl w:val="0"/>
      </w:pPr>
      <w:r w:rsidRPr="00DC1F23">
        <w:rPr>
          <w:rFonts w:hint="eastAsia"/>
        </w:rPr>
        <w:t>（一）建立项目生成和评估论证机制。</w:t>
      </w:r>
    </w:p>
    <w:p w:rsidR="00DC1F23" w:rsidRPr="00DC1F23" w:rsidRDefault="00DC1F23" w:rsidP="00FF5A87">
      <w:pPr>
        <w:pStyle w:val="af"/>
        <w:ind w:firstLine="640"/>
      </w:pPr>
      <w:r w:rsidRPr="00DC1F23">
        <w:rPr>
          <w:rFonts w:hint="eastAsia"/>
        </w:rPr>
        <w:t>1．对重点领域项目的必要性、可行性、经济性、组织实施要求进行充分研究论证，挖掘项目运营的商业价值，提高项目收益、形成投资回报。</w:t>
      </w:r>
    </w:p>
    <w:p w:rsidR="00DC1F23" w:rsidRPr="00DC1F23" w:rsidRDefault="00DC1F23" w:rsidP="00FF5A87">
      <w:pPr>
        <w:pStyle w:val="af"/>
        <w:ind w:firstLine="640"/>
      </w:pPr>
      <w:r w:rsidRPr="00DC1F23">
        <w:rPr>
          <w:rFonts w:hint="eastAsia"/>
        </w:rPr>
        <w:lastRenderedPageBreak/>
        <w:t>2．对于拟由政府投资安排的经营性、准经营性项目，在立项阶段，同时提出政府投资和引进社会投资两套方案进行比选论证。</w:t>
      </w:r>
    </w:p>
    <w:p w:rsidR="00DC1F23" w:rsidRPr="00DC1F23" w:rsidRDefault="00DC1F23" w:rsidP="00FF5A87">
      <w:pPr>
        <w:pStyle w:val="af"/>
        <w:ind w:firstLine="640"/>
      </w:pPr>
      <w:r w:rsidRPr="00DC1F23">
        <w:rPr>
          <w:rFonts w:hint="eastAsia"/>
        </w:rPr>
        <w:t>3．对于适合投资、开发、建设、运营一体化的项目，研究规划设计条件和土地出让方案。</w:t>
      </w:r>
    </w:p>
    <w:p w:rsidR="00DC1F23" w:rsidRPr="00DC1F23" w:rsidRDefault="00DC1F23" w:rsidP="00AB3D53">
      <w:pPr>
        <w:pStyle w:val="af"/>
        <w:ind w:firstLine="640"/>
        <w:outlineLvl w:val="0"/>
      </w:pPr>
      <w:r w:rsidRPr="00DC1F23">
        <w:rPr>
          <w:rFonts w:hint="eastAsia"/>
        </w:rPr>
        <w:t>（二）土地供应。</w:t>
      </w:r>
    </w:p>
    <w:p w:rsidR="00DC1F23" w:rsidRPr="00FF5A87" w:rsidRDefault="00DC1F23" w:rsidP="00FF5A87">
      <w:pPr>
        <w:pStyle w:val="af"/>
        <w:ind w:firstLine="640"/>
      </w:pPr>
      <w:r w:rsidRPr="00DC1F23">
        <w:rPr>
          <w:rFonts w:hint="eastAsia"/>
        </w:rPr>
        <w:t>4．</w:t>
      </w:r>
      <w:r w:rsidRPr="00FF5A87">
        <w:rPr>
          <w:rFonts w:hint="eastAsia"/>
        </w:rPr>
        <w:t>符合《中华人民共和国城镇国有土地使用权出让和转让暂行条例》（国务院令第55号）等相关文件规定的，轨道交通项目中的车站、轨道线路，驻车换乘停车场及其他公益性公共停车场，非营利性的医疗、养老、教育、文化、体育设施等属于可按划拨方式供地的项目，经社会投资人申请可按协议出让方式供地。</w:t>
      </w:r>
    </w:p>
    <w:p w:rsidR="00DC1F23" w:rsidRPr="00DC1F23" w:rsidRDefault="00DC1F23" w:rsidP="00FF5A87">
      <w:pPr>
        <w:pStyle w:val="af"/>
        <w:ind w:firstLine="640"/>
      </w:pPr>
      <w:r w:rsidRPr="00DC1F23">
        <w:rPr>
          <w:rFonts w:hint="eastAsia"/>
        </w:rPr>
        <w:t>5．</w:t>
      </w:r>
      <w:r w:rsidRPr="00413065">
        <w:rPr>
          <w:rFonts w:hint="eastAsia"/>
        </w:rPr>
        <w:t>轨道交通综合利用部分按程序采取划拨、协议出让、公开出让、土地作价出资或租赁等方式供地。依据轨道交通综合利用部分的主用途确定供地方式。</w:t>
      </w:r>
      <w:r w:rsidRPr="00DC1F23">
        <w:rPr>
          <w:rFonts w:hint="eastAsia"/>
        </w:rPr>
        <w:t>主用途可依据建筑面积占比确定，也可依据功能的重要性确定，确定主用途的结论和理由写入供地方案，经批准后实施。</w:t>
      </w:r>
    </w:p>
    <w:p w:rsidR="00DC1F23" w:rsidRPr="00FF5A87" w:rsidRDefault="00DC1F23" w:rsidP="00FF5A87">
      <w:pPr>
        <w:pStyle w:val="af"/>
        <w:ind w:firstLine="640"/>
      </w:pPr>
      <w:r w:rsidRPr="00DC1F23">
        <w:rPr>
          <w:rFonts w:hint="eastAsia"/>
        </w:rPr>
        <w:t>6．</w:t>
      </w:r>
      <w:r w:rsidRPr="00FF5A87">
        <w:rPr>
          <w:rFonts w:hint="eastAsia"/>
        </w:rPr>
        <w:t>综合交通枢纽一体化项目用地，在招标确定项目一级开发主体，完成一级开发，达到公开出让条件后，按程序公开出让。</w:t>
      </w:r>
    </w:p>
    <w:p w:rsidR="00DC1F23" w:rsidRPr="00DC1F23" w:rsidRDefault="00DC1F23" w:rsidP="00FF5A87">
      <w:pPr>
        <w:pStyle w:val="af"/>
        <w:ind w:firstLine="640"/>
      </w:pPr>
      <w:r w:rsidRPr="00DC1F23">
        <w:rPr>
          <w:rFonts w:hint="eastAsia"/>
        </w:rPr>
        <w:lastRenderedPageBreak/>
        <w:t>7．以划拨、协议出让方式取得土地使用权后，不改变土地用途。建成的项目经依法批准可以抵押，土地使用权性质不变，待合同经营期满后，连同公共设施一并移交政府。</w:t>
      </w:r>
    </w:p>
    <w:p w:rsidR="00DC1F23" w:rsidRPr="00FF5A87" w:rsidRDefault="00DC1F23" w:rsidP="00FF5A87">
      <w:pPr>
        <w:pStyle w:val="af"/>
        <w:ind w:firstLine="640"/>
      </w:pPr>
      <w:r w:rsidRPr="00FF5A87">
        <w:rPr>
          <w:rFonts w:hint="eastAsia"/>
        </w:rPr>
        <w:t>8．鼓励土地使用权人利用自有土地实施项目建设。企业利用自有划拨用地上已建房屋吸引社会资本，兴办营利性的医疗、养老、教育、文化、体育设施，在符合城乡规划的前提下，可按协议出让方式补办土地有偿使用手续。</w:t>
      </w:r>
    </w:p>
    <w:p w:rsidR="00DC1F23" w:rsidRPr="00FF5A87" w:rsidRDefault="00DC1F23" w:rsidP="00FF5A87">
      <w:pPr>
        <w:pStyle w:val="af"/>
        <w:ind w:firstLine="640"/>
      </w:pPr>
      <w:r w:rsidRPr="00FF5A87">
        <w:rPr>
          <w:rFonts w:hint="eastAsia"/>
        </w:rPr>
        <w:t>9．支持探索租赁方式供地。营利性养老设施和体育设施用地可采取租赁方式供应。社会资本举办的非营利性养老机构可依法使用农村集体建设用地。</w:t>
      </w:r>
    </w:p>
    <w:p w:rsidR="00DC1F23" w:rsidRPr="00DC1F23" w:rsidRDefault="00DC1F23" w:rsidP="00FF5A87">
      <w:pPr>
        <w:pStyle w:val="af"/>
        <w:ind w:firstLine="640"/>
      </w:pPr>
      <w:r w:rsidRPr="00FF5A87">
        <w:rPr>
          <w:rFonts w:hint="eastAsia"/>
        </w:rPr>
        <w:t>10．不符合划拨用地目录的项目，以租赁方式取得土地使用权的，由市国土规划部门编制供地方案、签订土地出租合同并开展用地供后监管，租金收入参照</w:t>
      </w:r>
      <w:r w:rsidRPr="00DC1F23">
        <w:rPr>
          <w:rFonts w:hint="eastAsia"/>
        </w:rPr>
        <w:t>土地出让收入纳入政府性基金预算管理。</w:t>
      </w:r>
    </w:p>
    <w:p w:rsidR="00DC1F23" w:rsidRPr="00DC1F23" w:rsidRDefault="00DC1F23" w:rsidP="00AB3D53">
      <w:pPr>
        <w:pStyle w:val="af"/>
        <w:ind w:firstLine="640"/>
        <w:outlineLvl w:val="0"/>
      </w:pPr>
      <w:r w:rsidRPr="00DC1F23">
        <w:rPr>
          <w:rFonts w:hint="eastAsia"/>
        </w:rPr>
        <w:t>（三）价格政策。</w:t>
      </w:r>
    </w:p>
    <w:p w:rsidR="00DC1F23" w:rsidRPr="00DC1F23" w:rsidRDefault="00DC1F23" w:rsidP="00FF5A87">
      <w:pPr>
        <w:pStyle w:val="af"/>
        <w:ind w:firstLine="640"/>
      </w:pPr>
      <w:r w:rsidRPr="00DC1F23">
        <w:rPr>
          <w:rFonts w:hint="eastAsia"/>
        </w:rPr>
        <w:t>11．按照补偿成本、合理收益、优质优价、节约资源、公平负担的原则，逐步理顺重点公共服务领域价格。</w:t>
      </w:r>
    </w:p>
    <w:p w:rsidR="00DC1F23" w:rsidRPr="00DC1F23" w:rsidRDefault="00DC1F23" w:rsidP="00FF5A87">
      <w:pPr>
        <w:pStyle w:val="af"/>
        <w:ind w:firstLine="640"/>
      </w:pPr>
      <w:r w:rsidRPr="00DC1F23">
        <w:rPr>
          <w:rFonts w:hint="eastAsia"/>
        </w:rPr>
        <w:t>12．适时调整市政基础设施以及非居民用水、用气、用电价格，使价格覆盖运营成本。</w:t>
      </w:r>
    </w:p>
    <w:p w:rsidR="00DC1F23" w:rsidRPr="00DC1F23" w:rsidRDefault="00DC1F23" w:rsidP="00FF5A87">
      <w:pPr>
        <w:pStyle w:val="af"/>
        <w:ind w:firstLine="640"/>
      </w:pPr>
      <w:r w:rsidRPr="00DC1F23">
        <w:rPr>
          <w:rFonts w:hint="eastAsia"/>
        </w:rPr>
        <w:t>13．放开社会资本兴办的养老、医疗、民办学历教育等服务价格。</w:t>
      </w:r>
    </w:p>
    <w:p w:rsidR="00DC1F23" w:rsidRPr="00DC1F23" w:rsidRDefault="00DC1F23" w:rsidP="00AB3D53">
      <w:pPr>
        <w:pStyle w:val="af"/>
        <w:ind w:firstLine="640"/>
        <w:outlineLvl w:val="0"/>
      </w:pPr>
      <w:r w:rsidRPr="00DC1F23">
        <w:rPr>
          <w:rFonts w:hint="eastAsia"/>
        </w:rPr>
        <w:lastRenderedPageBreak/>
        <w:t>（四）服务量计量。</w:t>
      </w:r>
    </w:p>
    <w:p w:rsidR="00DC1F23" w:rsidRPr="00DC1F23" w:rsidRDefault="00DC1F23" w:rsidP="00FF5A87">
      <w:pPr>
        <w:pStyle w:val="af"/>
        <w:ind w:firstLine="640"/>
      </w:pPr>
      <w:r w:rsidRPr="00DC1F23">
        <w:rPr>
          <w:rFonts w:hint="eastAsia"/>
        </w:rPr>
        <w:t>14．合理确定项目基本服务量，如客流（轨道交通项目、综合交通枢纽站点、高速公路）、水量（污水处理、再生水设施）、处理量（垃圾处理、污泥处理）、床位数（医疗卫生设施、民政设施）。</w:t>
      </w:r>
    </w:p>
    <w:p w:rsidR="00DC1F23" w:rsidRPr="00DC1F23" w:rsidRDefault="00DC1F23" w:rsidP="00FF5A87">
      <w:pPr>
        <w:pStyle w:val="af"/>
        <w:ind w:firstLine="640"/>
      </w:pPr>
      <w:r w:rsidRPr="00DC1F23">
        <w:rPr>
          <w:rFonts w:hint="eastAsia"/>
        </w:rPr>
        <w:t>15．加强对实际服务量的核定，实际服务量低于基本服务量时，启动补贴机制；实际服务量超出基本服务量一定水平时，启动企业收益分享机制，合理调节社会投资者收益水平。</w:t>
      </w:r>
    </w:p>
    <w:p w:rsidR="00DC1F23" w:rsidRPr="00DC1F23" w:rsidRDefault="00DC1F23" w:rsidP="00AB3D53">
      <w:pPr>
        <w:pStyle w:val="af"/>
        <w:ind w:firstLine="640"/>
        <w:outlineLvl w:val="0"/>
      </w:pPr>
      <w:r w:rsidRPr="00DC1F23">
        <w:rPr>
          <w:rFonts w:hint="eastAsia"/>
        </w:rPr>
        <w:t>（五）税费政策。</w:t>
      </w:r>
    </w:p>
    <w:p w:rsidR="00DC1F23" w:rsidRPr="00DC1F23" w:rsidRDefault="00DC1F23" w:rsidP="00FF5A87">
      <w:pPr>
        <w:pStyle w:val="af"/>
        <w:ind w:firstLine="640"/>
      </w:pPr>
      <w:r w:rsidRPr="00DC1F23">
        <w:rPr>
          <w:rFonts w:hint="eastAsia"/>
        </w:rPr>
        <w:t>16．从事《公共基础设施项目企业所得税优惠目录》规定项目的投资经营所得，自取得第一笔生产经营收入所属的纳税年度起，第一年至第三年依法免征企业所得税，第四年至第六年依法减半征收企业所得税。但企业承包经营，承包建设和内部自建自用的不享受上述优惠政策。</w:t>
      </w:r>
    </w:p>
    <w:p w:rsidR="00DC1F23" w:rsidRPr="00DC1F23" w:rsidRDefault="00DC1F23" w:rsidP="00FF5A87">
      <w:pPr>
        <w:pStyle w:val="af"/>
        <w:ind w:firstLine="640"/>
      </w:pPr>
      <w:r w:rsidRPr="00DC1F23">
        <w:rPr>
          <w:rFonts w:hint="eastAsia"/>
        </w:rPr>
        <w:t>17．社会资本投资建设公共交通、市政设施、环境保护等城市基础设施项目的，市、区可按规定免收城市公用事业附加收入、市政配套费、污水配套费等费用。</w:t>
      </w:r>
    </w:p>
    <w:p w:rsidR="00DC1F23" w:rsidRPr="00DC1F23" w:rsidRDefault="00DC1F23" w:rsidP="00FF5A87">
      <w:pPr>
        <w:pStyle w:val="af"/>
        <w:ind w:firstLine="640"/>
      </w:pPr>
      <w:r w:rsidRPr="00DC1F23">
        <w:rPr>
          <w:rFonts w:hint="eastAsia"/>
        </w:rPr>
        <w:t>18．企业从事医疗服务、养老服务、民办教育服务和文化场馆经营的，符合国家免税规定的收入可免征增值税。保障性住房建设用地，按规定可免征城镇土地使用税。企事业</w:t>
      </w:r>
      <w:r w:rsidRPr="00DC1F23">
        <w:rPr>
          <w:rFonts w:hint="eastAsia"/>
        </w:rPr>
        <w:lastRenderedPageBreak/>
        <w:t>单位、社会团体以及其他组织将旧房转变为保障性住房房源的，按规定可免征土地增值税。</w:t>
      </w:r>
    </w:p>
    <w:p w:rsidR="00DC1F23" w:rsidRPr="00DC1F23" w:rsidRDefault="00DC1F23" w:rsidP="00FF5A87">
      <w:pPr>
        <w:pStyle w:val="af"/>
        <w:ind w:firstLine="640"/>
      </w:pPr>
      <w:r w:rsidRPr="00DC1F23">
        <w:rPr>
          <w:rFonts w:hint="eastAsia"/>
        </w:rPr>
        <w:t>19．企业通过政府和社会资本合作方式投资建设城市基础设施项目涉及的税费，符合国家政策规定的，市、区有关征收部门严格按规定给予减免，并积极向上级部门争取减免。</w:t>
      </w:r>
    </w:p>
    <w:p w:rsidR="00DC1F23" w:rsidRPr="00DC1F23" w:rsidRDefault="00DC1F23" w:rsidP="00AB3D53">
      <w:pPr>
        <w:pStyle w:val="af"/>
        <w:ind w:firstLine="640"/>
        <w:outlineLvl w:val="0"/>
      </w:pPr>
      <w:r w:rsidRPr="00DC1F23">
        <w:rPr>
          <w:rFonts w:hint="eastAsia"/>
        </w:rPr>
        <w:t>（六）实施平台。</w:t>
      </w:r>
    </w:p>
    <w:p w:rsidR="00DC1F23" w:rsidRPr="00DC1F23" w:rsidRDefault="00DC1F23" w:rsidP="00FF5A87">
      <w:pPr>
        <w:pStyle w:val="af"/>
        <w:ind w:firstLine="640"/>
      </w:pPr>
      <w:r w:rsidRPr="00DC1F23">
        <w:rPr>
          <w:rFonts w:hint="eastAsia"/>
        </w:rPr>
        <w:t>20．支持广州公共资源交易中心、广州股权交易中心、广州碳排放交易所、广州金融资产交易中心等机构作为政府和社会资本合作项目的交易平台做大做强。</w:t>
      </w:r>
    </w:p>
    <w:p w:rsidR="00DC1F23" w:rsidRPr="00DC1F23" w:rsidRDefault="00DC1F23" w:rsidP="00AB3D53">
      <w:pPr>
        <w:pStyle w:val="20"/>
        <w:ind w:firstLine="640"/>
        <w:outlineLvl w:val="0"/>
      </w:pPr>
      <w:r w:rsidRPr="00DC1F23">
        <w:rPr>
          <w:rFonts w:hint="eastAsia"/>
        </w:rPr>
        <w:t>四、保障措施</w:t>
      </w:r>
    </w:p>
    <w:p w:rsidR="00DC1F23" w:rsidRPr="00DC1F23" w:rsidRDefault="00DC1F23" w:rsidP="00AB3D53">
      <w:pPr>
        <w:pStyle w:val="af"/>
        <w:ind w:firstLine="640"/>
        <w:outlineLvl w:val="0"/>
      </w:pPr>
      <w:r w:rsidRPr="00DC1F23">
        <w:rPr>
          <w:rFonts w:hint="eastAsia"/>
        </w:rPr>
        <w:t>（一）加强工作统筹管理和组织协调。</w:t>
      </w:r>
    </w:p>
    <w:p w:rsidR="00DC1F23" w:rsidRPr="00DC1F23" w:rsidRDefault="00DC1F23" w:rsidP="00FF5A87">
      <w:pPr>
        <w:pStyle w:val="af"/>
        <w:ind w:firstLine="640"/>
      </w:pPr>
      <w:r w:rsidRPr="00DC1F23">
        <w:rPr>
          <w:rFonts w:hint="eastAsia"/>
        </w:rPr>
        <w:t>1．根据14届223次市政府常务会议纪要，由市发展改革委牵头会同市财政局、国土规划委、住房城乡建设委、法制办等有关部门，成立广州市PPP项目工作小组，市发展改革委主要负责同志任组长，按照“公平、公正、透明，社会、企业、政府多赢”的原则，研究拟订广州市各项PPP项目方案。实施方案按要求经专业机构评估论证，且经小组成员2/3以上票决同意的PPP项目，可提交市政府常务会议审议。</w:t>
      </w:r>
    </w:p>
    <w:p w:rsidR="00DC1F23" w:rsidRPr="00DC1F23" w:rsidRDefault="00DC1F23" w:rsidP="00AB3D53">
      <w:pPr>
        <w:pStyle w:val="af"/>
        <w:ind w:firstLine="640"/>
        <w:outlineLvl w:val="0"/>
      </w:pPr>
      <w:r w:rsidRPr="00DC1F23">
        <w:rPr>
          <w:rFonts w:hint="eastAsia"/>
        </w:rPr>
        <w:t>（二）完善引进社会投资的项目储备。</w:t>
      </w:r>
    </w:p>
    <w:p w:rsidR="00DC1F23" w:rsidRPr="00DC1F23" w:rsidRDefault="00DC1F23" w:rsidP="00FF5A87">
      <w:pPr>
        <w:pStyle w:val="af"/>
        <w:ind w:firstLine="640"/>
      </w:pPr>
      <w:r w:rsidRPr="00DC1F23">
        <w:rPr>
          <w:rFonts w:hint="eastAsia"/>
        </w:rPr>
        <w:lastRenderedPageBreak/>
        <w:t>2．建立重点领域、重大项目引进社会投资的项目台账和储备项目库，编制年度实施计划和三年滚动计划，形成“开工一批，储备一批，策划一批”的循环机制。</w:t>
      </w:r>
    </w:p>
    <w:p w:rsidR="00DC1F23" w:rsidRPr="00DC1F23" w:rsidRDefault="00DC1F23" w:rsidP="00FF5A87">
      <w:pPr>
        <w:pStyle w:val="af"/>
        <w:ind w:firstLine="640"/>
      </w:pPr>
      <w:r w:rsidRPr="00DC1F23">
        <w:rPr>
          <w:rFonts w:hint="eastAsia"/>
        </w:rPr>
        <w:t>3．对于纳入广州市政府和社会资本合作（PPP）储备项目库的项目，逐一落实实施主体，推动项目前期工作开展和社会资本选取。</w:t>
      </w:r>
    </w:p>
    <w:p w:rsidR="00DC1F23" w:rsidRPr="00DC1F23" w:rsidRDefault="00DC1F23" w:rsidP="00FF5A87">
      <w:pPr>
        <w:pStyle w:val="af"/>
        <w:ind w:firstLine="640"/>
      </w:pPr>
      <w:r w:rsidRPr="00DC1F23">
        <w:rPr>
          <w:rFonts w:hint="eastAsia"/>
        </w:rPr>
        <w:t>4．建立广州市政府和社会资本合作（PPP）项目市、区分级审批制度。由市政府行业主管部门、市属国有企业策划、发起，市财政资金予以支持的PPP项目，由市负责审批；由区政府行业主管部门、区属国有企业策划、发起，区财政资金予以支持的PPP项目，由区负责审批。</w:t>
      </w:r>
    </w:p>
    <w:p w:rsidR="00DC1F23" w:rsidRPr="00DC1F23" w:rsidRDefault="00DC1F23" w:rsidP="00AB3D53">
      <w:pPr>
        <w:pStyle w:val="af"/>
        <w:ind w:firstLine="640"/>
        <w:outlineLvl w:val="0"/>
      </w:pPr>
      <w:r w:rsidRPr="00DC1F23">
        <w:rPr>
          <w:rFonts w:hint="eastAsia"/>
        </w:rPr>
        <w:t>（三）优化财政资金支持方式。</w:t>
      </w:r>
    </w:p>
    <w:p w:rsidR="00DC1F23" w:rsidRPr="00DC1F23" w:rsidRDefault="00DC1F23" w:rsidP="00FF5A87">
      <w:pPr>
        <w:pStyle w:val="af"/>
        <w:ind w:firstLine="640"/>
      </w:pPr>
      <w:r w:rsidRPr="00DC1F23">
        <w:rPr>
          <w:rFonts w:hint="eastAsia"/>
        </w:rPr>
        <w:t>5．鼓励社会资本投资的重点领域，市财政结合项目实际情况给予一定比例的资本金支持。</w:t>
      </w:r>
    </w:p>
    <w:p w:rsidR="00DC1F23" w:rsidRPr="00DC1F23" w:rsidRDefault="00DC1F23" w:rsidP="00FF5A87">
      <w:pPr>
        <w:pStyle w:val="af"/>
        <w:ind w:firstLine="640"/>
      </w:pPr>
      <w:r w:rsidRPr="00DC1F23">
        <w:rPr>
          <w:rFonts w:hint="eastAsia"/>
        </w:rPr>
        <w:t>6．创新用于城市建设维护的财政资金分配方式，逐步实现从“补建设”向“补运营”转变。建立政府投资、购买服务、收费、价格、补贴协同制度，以多种方式支持政府和社会资本合作项目开展。</w:t>
      </w:r>
    </w:p>
    <w:p w:rsidR="00DC1F23" w:rsidRPr="00DC1F23" w:rsidRDefault="00DC1F23" w:rsidP="00FF5A87">
      <w:pPr>
        <w:pStyle w:val="af"/>
        <w:ind w:firstLine="640"/>
      </w:pPr>
      <w:r w:rsidRPr="00DC1F23">
        <w:rPr>
          <w:rFonts w:hint="eastAsia"/>
        </w:rPr>
        <w:t>7．将政府与社会资本合作项目必要的政府付费、可行性缺口补助纳入市财政预算安排落实，建立跨年度预算平衡机制和动态调整机制。</w:t>
      </w:r>
    </w:p>
    <w:p w:rsidR="00DC1F23" w:rsidRPr="00DC1F23" w:rsidRDefault="00DC1F23" w:rsidP="00AB3D53">
      <w:pPr>
        <w:pStyle w:val="af"/>
        <w:ind w:firstLine="640"/>
        <w:outlineLvl w:val="0"/>
      </w:pPr>
      <w:r w:rsidRPr="00DC1F23">
        <w:rPr>
          <w:rFonts w:hint="eastAsia"/>
        </w:rPr>
        <w:lastRenderedPageBreak/>
        <w:t>（四）合理控制财政支出责任。</w:t>
      </w:r>
    </w:p>
    <w:p w:rsidR="00DC1F23" w:rsidRPr="00DC1F23" w:rsidRDefault="00DC1F23" w:rsidP="00FF5A87">
      <w:pPr>
        <w:pStyle w:val="af"/>
        <w:ind w:firstLine="640"/>
      </w:pPr>
      <w:r w:rsidRPr="00DC1F23">
        <w:rPr>
          <w:rFonts w:hint="eastAsia"/>
        </w:rPr>
        <w:t>8．按照积极稳妥的原则，组织好PPP项目、政府购买服务项目的财政承受能力论证。在科学预测财政收支总量及增长潜力的基础上，合理确定项目规模，将财政支出责任控制在财政可支撑、可承受范围内。市、区发展改革部门会同财政部门，按照积极稳妥的原则，合理确定PPP项目的数量和规模，将PPP项目财政支出责任纳入中期财政规划，确保不发生财政风险，实现政府和社会资本合作项目规范、有序发展。</w:t>
      </w:r>
    </w:p>
    <w:p w:rsidR="00DC1F23" w:rsidRPr="00DC1F23" w:rsidRDefault="00DC1F23" w:rsidP="00FF5A87">
      <w:pPr>
        <w:pStyle w:val="af"/>
        <w:ind w:firstLine="640"/>
      </w:pPr>
      <w:r w:rsidRPr="00DC1F23">
        <w:rPr>
          <w:rFonts w:hint="eastAsia"/>
        </w:rPr>
        <w:t>9．结合中央、省有关政策文件与广州财政资金条件、政府负债情况，适度控制PPP模式融资规模，综合平衡资金借、用、管、还，权衡比较各种融资模式利弊，形成科学、合理、可持续的投资组合，发挥PPP项目的经济效益和社会效益。</w:t>
      </w:r>
    </w:p>
    <w:p w:rsidR="00DC1F23" w:rsidRPr="00DC1F23" w:rsidRDefault="00DC1F23" w:rsidP="00AB3D53">
      <w:pPr>
        <w:pStyle w:val="af"/>
        <w:ind w:firstLine="640"/>
        <w:outlineLvl w:val="0"/>
      </w:pPr>
      <w:r w:rsidRPr="00DC1F23">
        <w:rPr>
          <w:rFonts w:hint="eastAsia"/>
        </w:rPr>
        <w:t>（五）促进项目信息发布和股权交易平台建设。</w:t>
      </w:r>
    </w:p>
    <w:p w:rsidR="00DC1F23" w:rsidRPr="00DC1F23" w:rsidRDefault="00DC1F23" w:rsidP="00FF5A87">
      <w:pPr>
        <w:pStyle w:val="af"/>
        <w:ind w:firstLine="640"/>
      </w:pPr>
      <w:r w:rsidRPr="00DC1F23">
        <w:rPr>
          <w:rFonts w:hint="eastAsia"/>
        </w:rPr>
        <w:t>10．通过广州公共资源交易服务平台，做好对社会资本开放项目的定期发布，及时公开我市产业政策、发展规划、投资项目、优惠措施、资金要求等信息。</w:t>
      </w:r>
    </w:p>
    <w:p w:rsidR="00DC1F23" w:rsidRPr="00DC1F23" w:rsidRDefault="00DC1F23" w:rsidP="00FF5A87">
      <w:pPr>
        <w:pStyle w:val="af"/>
        <w:ind w:firstLine="640"/>
      </w:pPr>
      <w:r w:rsidRPr="00DC1F23">
        <w:rPr>
          <w:rFonts w:hint="eastAsia"/>
        </w:rPr>
        <w:t>11．以广州股权交易中心为平台，通过股权交易、增资扩股等方式引入社会资本及实现依法退出。</w:t>
      </w:r>
    </w:p>
    <w:p w:rsidR="00DC1F23" w:rsidRPr="00DC1F23" w:rsidRDefault="00DC1F23" w:rsidP="00AB3D53">
      <w:pPr>
        <w:pStyle w:val="af"/>
        <w:ind w:firstLine="640"/>
        <w:outlineLvl w:val="0"/>
      </w:pPr>
      <w:r w:rsidRPr="00DC1F23">
        <w:rPr>
          <w:rFonts w:hint="eastAsia"/>
        </w:rPr>
        <w:t>（六）加强项目造价、质量、工期的全过程监管。</w:t>
      </w:r>
    </w:p>
    <w:p w:rsidR="00DC1F23" w:rsidRPr="00DC1F23" w:rsidRDefault="00DC1F23" w:rsidP="00FF5A87">
      <w:pPr>
        <w:pStyle w:val="af"/>
        <w:ind w:firstLine="640"/>
      </w:pPr>
      <w:r w:rsidRPr="00DC1F23">
        <w:rPr>
          <w:rFonts w:hint="eastAsia"/>
        </w:rPr>
        <w:lastRenderedPageBreak/>
        <w:t>12．发展改革部门、建设主管部门、财政部门、行业主管部门根据规定职责，参照同行业标准，在PPP项目实施全过程中加强对社会投资者提供的产品和服务的造价、成本、质量监审。</w:t>
      </w:r>
    </w:p>
    <w:p w:rsidR="00DC1F23" w:rsidRPr="00DC1F23" w:rsidRDefault="00DC1F23" w:rsidP="00FF5A87">
      <w:pPr>
        <w:pStyle w:val="af"/>
        <w:ind w:firstLine="640"/>
      </w:pPr>
      <w:r w:rsidRPr="00DC1F23">
        <w:rPr>
          <w:rFonts w:hint="eastAsia"/>
        </w:rPr>
        <w:t>13．严格合同变更程序，引进第三方评价，作为确定财政补贴、政府购买服务费用标准以及合作期限调整的参考依据。</w:t>
      </w:r>
    </w:p>
    <w:p w:rsidR="00DC1F23" w:rsidRPr="00DC1F23" w:rsidRDefault="00DC1F23" w:rsidP="00AB3D53">
      <w:pPr>
        <w:pStyle w:val="af"/>
        <w:ind w:firstLine="640"/>
        <w:outlineLvl w:val="0"/>
      </w:pPr>
      <w:r w:rsidRPr="00DC1F23">
        <w:rPr>
          <w:rFonts w:hint="eastAsia"/>
        </w:rPr>
        <w:t>（七）推动地方融资平台转型升级。</w:t>
      </w:r>
    </w:p>
    <w:p w:rsidR="00DC1F23" w:rsidRPr="00DC1F23" w:rsidRDefault="00DC1F23" w:rsidP="00FF5A87">
      <w:pPr>
        <w:pStyle w:val="af"/>
        <w:ind w:firstLine="640"/>
      </w:pPr>
      <w:r w:rsidRPr="00DC1F23">
        <w:rPr>
          <w:rFonts w:hint="eastAsia"/>
        </w:rPr>
        <w:t>14．按照规范化、市场化、专业化的原则，推动地方融资平台实现市场化运营，提高投融资和可持续发展能力。</w:t>
      </w:r>
    </w:p>
    <w:p w:rsidR="00DC1F23" w:rsidRPr="00DC1F23" w:rsidRDefault="00DC1F23" w:rsidP="00FF5A87">
      <w:pPr>
        <w:pStyle w:val="af"/>
        <w:ind w:firstLine="640"/>
      </w:pPr>
      <w:r w:rsidRPr="00DC1F23">
        <w:rPr>
          <w:rFonts w:hint="eastAsia"/>
        </w:rPr>
        <w:t>15．对于已经建立现代企业制度、实现市场化运营的融资平台公司，在其承担的地方政府债务已纳入政府财政预算、得到妥善处置并明确今后不再承担地方政府举债融资职能的前提下，通过与政府签订合同、明确责权利关系的方式，可作为社会资本方参与PPP项目建设。</w:t>
      </w:r>
    </w:p>
    <w:p w:rsidR="00DC1F23" w:rsidRPr="00DC1F23" w:rsidRDefault="00DC1F23" w:rsidP="00AB3D53">
      <w:pPr>
        <w:pStyle w:val="af"/>
        <w:ind w:firstLine="640"/>
        <w:outlineLvl w:val="0"/>
      </w:pPr>
      <w:r w:rsidRPr="00DC1F23">
        <w:rPr>
          <w:rFonts w:hint="eastAsia"/>
        </w:rPr>
        <w:t>（八）加快信用体系建设。</w:t>
      </w:r>
    </w:p>
    <w:p w:rsidR="00DC1F23" w:rsidRPr="00DC1F23" w:rsidRDefault="00DC1F23" w:rsidP="00FF5A87">
      <w:pPr>
        <w:pStyle w:val="af"/>
        <w:ind w:firstLine="640"/>
      </w:pPr>
      <w:r w:rsidRPr="00DC1F23">
        <w:rPr>
          <w:rFonts w:hint="eastAsia"/>
        </w:rPr>
        <w:t>16．实施《广州市社会信用体系建设规划（2014－2020年）》，建立社会资本守信激励和失信惩戒联动机制，保证政府和社会资本合作（PPP）项目规范有序推进。</w:t>
      </w:r>
    </w:p>
    <w:p w:rsidR="00DC1F23" w:rsidRPr="00DC1F23" w:rsidRDefault="00DC1F23" w:rsidP="00FF5A87">
      <w:pPr>
        <w:pStyle w:val="af"/>
        <w:ind w:firstLine="640"/>
      </w:pPr>
      <w:r w:rsidRPr="00DC1F23">
        <w:rPr>
          <w:rFonts w:hint="eastAsia"/>
        </w:rPr>
        <w:t>附件：创新重点领域投融资机制主要任务工作计划表</w:t>
      </w:r>
    </w:p>
    <w:p w:rsidR="00DC1F23" w:rsidRPr="00DC1F23" w:rsidRDefault="00DC1F23" w:rsidP="00FF5A87">
      <w:pPr>
        <w:pStyle w:val="af"/>
        <w:ind w:firstLine="640"/>
      </w:pPr>
      <w:r w:rsidRPr="00DC1F23">
        <w:rPr>
          <w:rFonts w:ascii="Calibri" w:hAnsi="Calibri" w:cs="Calibri"/>
        </w:rPr>
        <w:lastRenderedPageBreak/>
        <w:t> </w:t>
      </w:r>
    </w:p>
    <w:p w:rsidR="00DC1F23" w:rsidRPr="00DC1F23" w:rsidRDefault="00DC1F23" w:rsidP="00FF5A87">
      <w:pPr>
        <w:pStyle w:val="ab"/>
        <w:ind w:firstLine="640"/>
      </w:pPr>
      <w:r w:rsidRPr="00DC1F23">
        <w:rPr>
          <w:rFonts w:hint="eastAsia"/>
        </w:rPr>
        <w:t>广州市人民政府</w:t>
      </w:r>
    </w:p>
    <w:p w:rsidR="00DC1F23" w:rsidRPr="00DC1F23" w:rsidRDefault="00DC1F23" w:rsidP="00FF5A87">
      <w:pPr>
        <w:pStyle w:val="ab"/>
        <w:ind w:firstLine="640"/>
      </w:pPr>
      <w:r w:rsidRPr="00DC1F23">
        <w:rPr>
          <w:rFonts w:hint="eastAsia"/>
        </w:rPr>
        <w:t>2017年1月17日</w:t>
      </w:r>
    </w:p>
    <w:p w:rsidR="00DC1F23" w:rsidRPr="00DC1F23" w:rsidRDefault="00DC1F23" w:rsidP="00FF5A87">
      <w:pPr>
        <w:pStyle w:val="a9"/>
      </w:pPr>
      <w:r w:rsidRPr="00DC1F23">
        <w:rPr>
          <w:rFonts w:hint="eastAsia"/>
        </w:rPr>
        <w:t>附件</w:t>
      </w:r>
    </w:p>
    <w:p w:rsidR="00DC1F23" w:rsidRPr="00DC1F23" w:rsidRDefault="00DC1F23" w:rsidP="00FF5A87">
      <w:pPr>
        <w:pStyle w:val="ad"/>
      </w:pPr>
      <w:r w:rsidRPr="00DC1F23">
        <w:rPr>
          <w:rFonts w:hint="eastAsia"/>
        </w:rPr>
        <w:t>创新重点领域投融资机制主要任务工作计划表</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drawing>
          <wp:inline distT="0" distB="0" distL="0" distR="0">
            <wp:extent cx="5264600" cy="3221901"/>
            <wp:effectExtent l="0" t="0" r="0" b="0"/>
            <wp:docPr id="14" name="图片 14" descr="http://www.gz.gov.cn/gzgov/s2811/201702/879a35d45457401bb261d84e7e1ccc65/images/699f487215614bcb8820212f5bd83c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z.gov.cn/gzgov/s2811/201702/879a35d45457401bb261d84e7e1ccc65/images/699f487215614bcb8820212f5bd83cf4.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3853" cy="3227564"/>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lastRenderedPageBreak/>
        <w:drawing>
          <wp:inline distT="0" distB="0" distL="0" distR="0">
            <wp:extent cx="5242315" cy="3529803"/>
            <wp:effectExtent l="0" t="0" r="0" b="0"/>
            <wp:docPr id="13" name="图片 13" descr="http://www.gz.gov.cn/gzgov/s2811/201702/879a35d45457401bb261d84e7e1ccc65/images/48646fffbb6c4673a06c912dc64e46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z.gov.cn/gzgov/s2811/201702/879a35d45457401bb261d84e7e1ccc65/images/48646fffbb6c4673a06c912dc64e4683.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55997" cy="3539015"/>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drawing>
          <wp:inline distT="0" distB="0" distL="0" distR="0">
            <wp:extent cx="5250255" cy="3540731"/>
            <wp:effectExtent l="0" t="0" r="7620" b="3175"/>
            <wp:docPr id="12" name="图片 12" descr="http://www.gz.gov.cn/gzgov/s2811/201702/879a35d45457401bb261d84e7e1ccc65/images/fb263ced18b249a1b6a24739e9f47d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z.gov.cn/gzgov/s2811/201702/879a35d45457401bb261d84e7e1ccc65/images/fb263ced18b249a1b6a24739e9f47dab.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61798" cy="3548515"/>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lastRenderedPageBreak/>
        <w:drawing>
          <wp:inline distT="0" distB="0" distL="0" distR="0">
            <wp:extent cx="5231100" cy="3482909"/>
            <wp:effectExtent l="0" t="0" r="8255" b="3810"/>
            <wp:docPr id="11" name="图片 11" descr="http://www.gz.gov.cn/gzgov/s2811/201702/879a35d45457401bb261d84e7e1ccc65/images/22c65683b481412b848f7cbce641d1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z.gov.cn/gzgov/s2811/201702/879a35d45457401bb261d84e7e1ccc65/images/22c65683b481412b848f7cbce641d1ef.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49164" cy="3494936"/>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drawing>
          <wp:inline distT="0" distB="0" distL="0" distR="0">
            <wp:extent cx="5201262" cy="3477098"/>
            <wp:effectExtent l="0" t="0" r="0" b="9525"/>
            <wp:docPr id="10" name="图片 10" descr="http://www.gz.gov.cn/gzgov/s2811/201702/879a35d45457401bb261d84e7e1ccc65/images/e6c782f8071843eb9bef74732ca3e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z.gov.cn/gzgov/s2811/201702/879a35d45457401bb261d84e7e1ccc65/images/e6c782f8071843eb9bef74732ca3e810.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22363" cy="3491204"/>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lastRenderedPageBreak/>
        <w:drawing>
          <wp:inline distT="0" distB="0" distL="0" distR="0">
            <wp:extent cx="5202232" cy="3572687"/>
            <wp:effectExtent l="0" t="0" r="0" b="8890"/>
            <wp:docPr id="9" name="图片 9" descr="http://www.gz.gov.cn/gzgov/s2811/201702/879a35d45457401bb261d84e7e1ccc65/images/5c5d7434f0fa47d2bf640b21a703d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z.gov.cn/gzgov/s2811/201702/879a35d45457401bb261d84e7e1ccc65/images/5c5d7434f0fa47d2bf640b21a703d316.jp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14177" cy="3580890"/>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drawing>
          <wp:inline distT="0" distB="0" distL="0" distR="0">
            <wp:extent cx="5188895" cy="3459124"/>
            <wp:effectExtent l="0" t="0" r="0" b="8255"/>
            <wp:docPr id="8" name="图片 8" descr="http://www.gz.gov.cn/gzgov/s2811/201702/879a35d45457401bb261d84e7e1ccc65/images/8dcc4fc6ee534229a048c83ec66495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z.gov.cn/gzgov/s2811/201702/879a35d45457401bb261d84e7e1ccc65/images/8dcc4fc6ee534229a048c83ec6649516.jp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98933" cy="3465816"/>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lastRenderedPageBreak/>
        <w:drawing>
          <wp:inline distT="0" distB="0" distL="0" distR="0">
            <wp:extent cx="5130482" cy="3434243"/>
            <wp:effectExtent l="0" t="0" r="0" b="0"/>
            <wp:docPr id="7" name="图片 7" descr="http://www.gz.gov.cn/gzgov/s2811/201702/879a35d45457401bb261d84e7e1ccc65/images/f448f5d647394407a160e7e40a20f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z.gov.cn/gzgov/s2811/201702/879a35d45457401bb261d84e7e1ccc65/images/f448f5d647394407a160e7e40a20f957.jp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39193" cy="3440074"/>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drawing>
          <wp:inline distT="0" distB="0" distL="0" distR="0">
            <wp:extent cx="5093183" cy="3497935"/>
            <wp:effectExtent l="0" t="0" r="0" b="7620"/>
            <wp:docPr id="6" name="图片 6" descr="http://www.gz.gov.cn/gzgov/s2811/201702/879a35d45457401bb261d84e7e1ccc65/images/10b408fcb2d74fc781e0d8ecfd5e6c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z.gov.cn/gzgov/s2811/201702/879a35d45457401bb261d84e7e1ccc65/images/10b408fcb2d74fc781e0d8ecfd5e6c0d.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99485" cy="3502263"/>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lastRenderedPageBreak/>
        <w:drawing>
          <wp:inline distT="0" distB="0" distL="0" distR="0">
            <wp:extent cx="5198172" cy="3402463"/>
            <wp:effectExtent l="0" t="0" r="2540" b="7620"/>
            <wp:docPr id="5" name="图片 5" descr="http://www.gz.gov.cn/gzgov/s2811/201702/879a35d45457401bb261d84e7e1ccc65/images/2e50d87a410e4fabb21ff6e577ac04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z.gov.cn/gzgov/s2811/201702/879a35d45457401bb261d84e7e1ccc65/images/2e50d87a410e4fabb21ff6e577ac044f.jp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11927" cy="3411466"/>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drawing>
          <wp:inline distT="0" distB="0" distL="0" distR="0">
            <wp:extent cx="5268074" cy="3562011"/>
            <wp:effectExtent l="0" t="0" r="8890" b="635"/>
            <wp:docPr id="4" name="图片 4" descr="http://www.gz.gov.cn/gzgov/s2811/201702/879a35d45457401bb261d84e7e1ccc65/images/f9edd55f2e664e0b8ebcf798ebc6b7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z.gov.cn/gzgov/s2811/201702/879a35d45457401bb261d84e7e1ccc65/images/f9edd55f2e664e0b8ebcf798ebc6b7e7.jp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91711" cy="3577993"/>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lastRenderedPageBreak/>
        <w:drawing>
          <wp:inline distT="0" distB="0" distL="0" distR="0">
            <wp:extent cx="5210083" cy="3508523"/>
            <wp:effectExtent l="0" t="0" r="0" b="0"/>
            <wp:docPr id="3" name="图片 3" descr="http://www.gz.gov.cn/gzgov/s2811/201702/879a35d45457401bb261d84e7e1ccc65/images/299ec04386be481fbe2d3bee5b9f47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z.gov.cn/gzgov/s2811/201702/879a35d45457401bb261d84e7e1ccc65/images/299ec04386be481fbe2d3bee5b9f47cc.jp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21183" cy="3515998"/>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drawing>
          <wp:inline distT="0" distB="0" distL="0" distR="0">
            <wp:extent cx="5179028" cy="3529803"/>
            <wp:effectExtent l="0" t="0" r="3175" b="0"/>
            <wp:docPr id="2" name="图片 2" descr="http://www.gz.gov.cn/gzgov/s2811/201702/879a35d45457401bb261d84e7e1ccc65/images/25e803424dd84d2aae7ae667e9f39f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z.gov.cn/gzgov/s2811/201702/879a35d45457401bb261d84e7e1ccc65/images/25e803424dd84d2aae7ae667e9f39fe4.jpg"/>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90226" cy="3537435"/>
                    </a:xfrm>
                    <a:prstGeom prst="rect">
                      <a:avLst/>
                    </a:prstGeom>
                    <a:noFill/>
                    <a:ln>
                      <a:noFill/>
                    </a:ln>
                  </pic:spPr>
                </pic:pic>
              </a:graphicData>
            </a:graphic>
          </wp:inline>
        </w:drawing>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hint="eastAsia"/>
          <w:b/>
          <w:bCs/>
          <w:color w:val="333333"/>
          <w:kern w:val="0"/>
          <w:sz w:val="24"/>
          <w:szCs w:val="24"/>
          <w:shd w:val="clear" w:color="auto" w:fill="FFFFFF"/>
        </w:rPr>
        <w:t> </w:t>
      </w:r>
    </w:p>
    <w:p w:rsidR="00DC1F23" w:rsidRPr="00DC1F23" w:rsidRDefault="00DC1F23" w:rsidP="00DC1F23">
      <w:pPr>
        <w:widowControl/>
        <w:spacing w:before="225" w:after="225"/>
        <w:jc w:val="center"/>
        <w:rPr>
          <w:rFonts w:ascii="宋体" w:eastAsia="宋体" w:hAnsi="宋体" w:cs="宋体"/>
          <w:b/>
          <w:bCs/>
          <w:color w:val="333333"/>
          <w:kern w:val="0"/>
          <w:sz w:val="24"/>
          <w:szCs w:val="24"/>
          <w:shd w:val="clear" w:color="auto" w:fill="FFFFFF"/>
        </w:rPr>
      </w:pPr>
      <w:r w:rsidRPr="00DC1F23">
        <w:rPr>
          <w:rFonts w:ascii="宋体" w:eastAsia="宋体" w:hAnsi="宋体" w:cs="宋体"/>
          <w:b/>
          <w:bCs/>
          <w:noProof/>
          <w:color w:val="333333"/>
          <w:kern w:val="0"/>
          <w:sz w:val="24"/>
          <w:szCs w:val="24"/>
          <w:shd w:val="clear" w:color="auto" w:fill="FFFFFF"/>
        </w:rPr>
        <w:lastRenderedPageBreak/>
        <w:drawing>
          <wp:inline distT="0" distB="0" distL="0" distR="0">
            <wp:extent cx="5284115" cy="1929121"/>
            <wp:effectExtent l="0" t="0" r="0" b="0"/>
            <wp:docPr id="1" name="图片 1" descr="http://www.gz.gov.cn/gzgov/s2811/201702/879a35d45457401bb261d84e7e1ccc65/images/e36fb458e960469499c1dc55c2b188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z.gov.cn/gzgov/s2811/201702/879a35d45457401bb261d84e7e1ccc65/images/e36fb458e960469499c1dc55c2b1882d.jpg"/>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10112" cy="1938612"/>
                    </a:xfrm>
                    <a:prstGeom prst="rect">
                      <a:avLst/>
                    </a:prstGeom>
                    <a:noFill/>
                    <a:ln>
                      <a:noFill/>
                    </a:ln>
                  </pic:spPr>
                </pic:pic>
              </a:graphicData>
            </a:graphic>
          </wp:inline>
        </w:drawing>
      </w:r>
    </w:p>
    <w:p w:rsidR="00DC1F23" w:rsidRPr="00DC1F23" w:rsidRDefault="00DC1F23" w:rsidP="00DC1F23">
      <w:pPr>
        <w:widowControl/>
        <w:shd w:val="clear" w:color="auto" w:fill="FFFFFF"/>
        <w:spacing w:before="225" w:after="225"/>
        <w:jc w:val="center"/>
        <w:rPr>
          <w:rFonts w:ascii="宋体" w:eastAsia="宋体" w:hAnsi="宋体" w:cs="宋体"/>
          <w:color w:val="333333"/>
          <w:kern w:val="0"/>
          <w:sz w:val="24"/>
          <w:szCs w:val="24"/>
        </w:rPr>
      </w:pPr>
      <w:r w:rsidRPr="00DC1F23">
        <w:rPr>
          <w:rFonts w:ascii="宋体" w:eastAsia="宋体" w:hAnsi="宋体" w:cs="宋体" w:hint="eastAsia"/>
          <w:color w:val="333333"/>
          <w:kern w:val="0"/>
          <w:sz w:val="24"/>
          <w:szCs w:val="24"/>
        </w:rPr>
        <w:t> </w:t>
      </w:r>
    </w:p>
    <w:p w:rsidR="00FF5A87" w:rsidRDefault="00DC1F23" w:rsidP="00FF5A87">
      <w:pPr>
        <w:pStyle w:val="ab"/>
        <w:ind w:firstLine="640"/>
      </w:pPr>
      <w:bookmarkStart w:id="0" w:name="_GoBack"/>
      <w:r w:rsidRPr="00DC1F23">
        <w:rPr>
          <w:rFonts w:hint="eastAsia"/>
        </w:rPr>
        <w:t>广州市人民政府办公厅秘书处</w:t>
      </w:r>
    </w:p>
    <w:p w:rsidR="00DC1F23" w:rsidRPr="00DC1F23" w:rsidRDefault="00DC1F23" w:rsidP="00FF5A87">
      <w:pPr>
        <w:pStyle w:val="ab"/>
        <w:ind w:firstLine="640"/>
      </w:pPr>
      <w:r w:rsidRPr="00DC1F23">
        <w:rPr>
          <w:rFonts w:hint="eastAsia"/>
        </w:rPr>
        <w:t>2017年2月7日印发</w:t>
      </w:r>
    </w:p>
    <w:bookmarkEnd w:id="0"/>
    <w:p w:rsidR="00F67B50" w:rsidRDefault="00705FB3"/>
    <w:sectPr w:rsidR="00F67B50" w:rsidSect="00754392">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FB3" w:rsidRDefault="00705FB3" w:rsidP="006E5EF6">
      <w:r>
        <w:separator/>
      </w:r>
    </w:p>
  </w:endnote>
  <w:endnote w:type="continuationSeparator" w:id="1">
    <w:p w:rsidR="00705FB3" w:rsidRDefault="00705FB3" w:rsidP="006E5E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13065"/>
      <w:docPartObj>
        <w:docPartGallery w:val="Page Numbers (Bottom of Page)"/>
        <w:docPartUnique/>
      </w:docPartObj>
    </w:sdtPr>
    <w:sdtContent>
      <w:p w:rsidR="00AB3D53" w:rsidRDefault="00AB3D53">
        <w:pPr>
          <w:pStyle w:val="a7"/>
          <w:jc w:val="center"/>
        </w:pPr>
        <w:fldSimple w:instr=" PAGE   \* MERGEFORMAT ">
          <w:r w:rsidRPr="00AB3D53">
            <w:rPr>
              <w:noProof/>
              <w:lang w:val="zh-CN"/>
            </w:rPr>
            <w:t>6</w:t>
          </w:r>
        </w:fldSimple>
      </w:p>
    </w:sdtContent>
  </w:sdt>
  <w:p w:rsidR="00AB3D53" w:rsidRDefault="00AB3D5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FB3" w:rsidRDefault="00705FB3" w:rsidP="006E5EF6">
      <w:r>
        <w:separator/>
      </w:r>
    </w:p>
  </w:footnote>
  <w:footnote w:type="continuationSeparator" w:id="1">
    <w:p w:rsidR="00705FB3" w:rsidRDefault="00705FB3" w:rsidP="006E5E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64E5"/>
    <w:rsid w:val="0002354B"/>
    <w:rsid w:val="0006250B"/>
    <w:rsid w:val="000A591A"/>
    <w:rsid w:val="000C341C"/>
    <w:rsid w:val="000D6611"/>
    <w:rsid w:val="000D7764"/>
    <w:rsid w:val="001007B3"/>
    <w:rsid w:val="0013354F"/>
    <w:rsid w:val="00164EC2"/>
    <w:rsid w:val="001D04E3"/>
    <w:rsid w:val="00212B1E"/>
    <w:rsid w:val="002C5573"/>
    <w:rsid w:val="002C6093"/>
    <w:rsid w:val="00343708"/>
    <w:rsid w:val="00392CAB"/>
    <w:rsid w:val="003D02A0"/>
    <w:rsid w:val="00413065"/>
    <w:rsid w:val="004A3676"/>
    <w:rsid w:val="00506788"/>
    <w:rsid w:val="006570D3"/>
    <w:rsid w:val="006E5EF6"/>
    <w:rsid w:val="00705FB3"/>
    <w:rsid w:val="007334B0"/>
    <w:rsid w:val="00754392"/>
    <w:rsid w:val="009E074B"/>
    <w:rsid w:val="00AB3D53"/>
    <w:rsid w:val="00AE2E77"/>
    <w:rsid w:val="00B81131"/>
    <w:rsid w:val="00BB1E91"/>
    <w:rsid w:val="00C90588"/>
    <w:rsid w:val="00D62A13"/>
    <w:rsid w:val="00DC1F23"/>
    <w:rsid w:val="00E21AEE"/>
    <w:rsid w:val="00ED0FA1"/>
    <w:rsid w:val="00EE4D31"/>
    <w:rsid w:val="00F664E5"/>
    <w:rsid w:val="00FF5A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92"/>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DC1F2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C1F23"/>
    <w:rPr>
      <w:b/>
      <w:bCs/>
    </w:rPr>
  </w:style>
  <w:style w:type="paragraph" w:styleId="a5">
    <w:name w:val="Document Map"/>
    <w:basedOn w:val="a"/>
    <w:link w:val="Char"/>
    <w:uiPriority w:val="99"/>
    <w:semiHidden/>
    <w:unhideWhenUsed/>
    <w:rsid w:val="006E5EF6"/>
    <w:rPr>
      <w:rFonts w:ascii="宋体" w:eastAsia="宋体"/>
      <w:sz w:val="18"/>
      <w:szCs w:val="18"/>
    </w:rPr>
  </w:style>
  <w:style w:type="character" w:customStyle="1" w:styleId="Char">
    <w:name w:val="文档结构图 Char"/>
    <w:basedOn w:val="a0"/>
    <w:link w:val="a5"/>
    <w:uiPriority w:val="99"/>
    <w:semiHidden/>
    <w:rsid w:val="006E5EF6"/>
    <w:rPr>
      <w:rFonts w:ascii="宋体" w:eastAsia="宋体"/>
      <w:sz w:val="18"/>
      <w:szCs w:val="18"/>
    </w:rPr>
  </w:style>
  <w:style w:type="paragraph" w:styleId="a6">
    <w:name w:val="header"/>
    <w:basedOn w:val="a"/>
    <w:link w:val="Char0"/>
    <w:uiPriority w:val="99"/>
    <w:semiHidden/>
    <w:unhideWhenUsed/>
    <w:rsid w:val="006E5EF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6E5EF6"/>
    <w:rPr>
      <w:sz w:val="18"/>
      <w:szCs w:val="18"/>
    </w:rPr>
  </w:style>
  <w:style w:type="paragraph" w:styleId="a7">
    <w:name w:val="footer"/>
    <w:basedOn w:val="a"/>
    <w:link w:val="Char1"/>
    <w:uiPriority w:val="99"/>
    <w:unhideWhenUsed/>
    <w:rsid w:val="006E5EF6"/>
    <w:pPr>
      <w:tabs>
        <w:tab w:val="center" w:pos="4153"/>
        <w:tab w:val="right" w:pos="8306"/>
      </w:tabs>
      <w:snapToGrid w:val="0"/>
      <w:jc w:val="left"/>
    </w:pPr>
    <w:rPr>
      <w:sz w:val="18"/>
      <w:szCs w:val="18"/>
    </w:rPr>
  </w:style>
  <w:style w:type="character" w:customStyle="1" w:styleId="Char1">
    <w:name w:val="页脚 Char"/>
    <w:basedOn w:val="a0"/>
    <w:link w:val="a7"/>
    <w:uiPriority w:val="99"/>
    <w:rsid w:val="006E5EF6"/>
    <w:rPr>
      <w:sz w:val="18"/>
      <w:szCs w:val="18"/>
    </w:rPr>
  </w:style>
  <w:style w:type="paragraph" w:styleId="a8">
    <w:name w:val="Balloon Text"/>
    <w:basedOn w:val="a"/>
    <w:link w:val="Char2"/>
    <w:uiPriority w:val="99"/>
    <w:semiHidden/>
    <w:unhideWhenUsed/>
    <w:rsid w:val="003D02A0"/>
    <w:rPr>
      <w:sz w:val="18"/>
      <w:szCs w:val="18"/>
    </w:rPr>
  </w:style>
  <w:style w:type="character" w:customStyle="1" w:styleId="Char2">
    <w:name w:val="批注框文本 Char"/>
    <w:basedOn w:val="a0"/>
    <w:link w:val="a8"/>
    <w:uiPriority w:val="99"/>
    <w:semiHidden/>
    <w:rsid w:val="003D02A0"/>
    <w:rPr>
      <w:sz w:val="18"/>
      <w:szCs w:val="18"/>
    </w:rPr>
  </w:style>
  <w:style w:type="paragraph" w:customStyle="1" w:styleId="10">
    <w:name w:val="正式标题1"/>
    <w:basedOn w:val="a"/>
    <w:link w:val="11"/>
    <w:qFormat/>
    <w:rsid w:val="00FF5A87"/>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FF5A87"/>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FF5A87"/>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FF5A87"/>
    <w:rPr>
      <w:rFonts w:ascii="黑体" w:eastAsia="黑体" w:hAnsi="黑体" w:cs="宋体"/>
      <w:color w:val="000000"/>
      <w:kern w:val="0"/>
      <w:sz w:val="32"/>
      <w:szCs w:val="32"/>
      <w:shd w:val="clear" w:color="auto" w:fill="FFFFFF"/>
    </w:rPr>
  </w:style>
  <w:style w:type="paragraph" w:customStyle="1" w:styleId="a9">
    <w:name w:val="正式顶格"/>
    <w:basedOn w:val="a"/>
    <w:link w:val="aa"/>
    <w:qFormat/>
    <w:rsid w:val="00FF5A87"/>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a">
    <w:name w:val="正式顶格 字符"/>
    <w:basedOn w:val="a0"/>
    <w:link w:val="a9"/>
    <w:rsid w:val="00FF5A87"/>
    <w:rPr>
      <w:rFonts w:ascii="仿宋" w:eastAsia="仿宋" w:hAnsi="仿宋" w:cs="宋体"/>
      <w:color w:val="000000"/>
      <w:kern w:val="0"/>
      <w:sz w:val="32"/>
      <w:szCs w:val="32"/>
      <w:shd w:val="clear" w:color="auto" w:fill="FFFFFF"/>
    </w:rPr>
  </w:style>
  <w:style w:type="paragraph" w:customStyle="1" w:styleId="ab">
    <w:name w:val="正式落款"/>
    <w:basedOn w:val="a"/>
    <w:link w:val="ac"/>
    <w:qFormat/>
    <w:rsid w:val="00FF5A87"/>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c">
    <w:name w:val="正式落款 字符"/>
    <w:basedOn w:val="a0"/>
    <w:link w:val="ab"/>
    <w:rsid w:val="00FF5A87"/>
    <w:rPr>
      <w:rFonts w:ascii="仿宋" w:eastAsia="仿宋" w:hAnsi="仿宋" w:cs="宋体"/>
      <w:color w:val="000000" w:themeColor="text1"/>
      <w:kern w:val="0"/>
      <w:sz w:val="32"/>
      <w:szCs w:val="32"/>
      <w:shd w:val="clear" w:color="auto" w:fill="FFFFFF"/>
    </w:rPr>
  </w:style>
  <w:style w:type="paragraph" w:customStyle="1" w:styleId="ad">
    <w:name w:val="正式文号"/>
    <w:basedOn w:val="a"/>
    <w:link w:val="ae"/>
    <w:qFormat/>
    <w:rsid w:val="00FF5A87"/>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e">
    <w:name w:val="正式文号 字符"/>
    <w:basedOn w:val="a0"/>
    <w:link w:val="ad"/>
    <w:rsid w:val="00FF5A87"/>
    <w:rPr>
      <w:rFonts w:ascii="仿宋" w:eastAsia="仿宋" w:hAnsi="仿宋" w:cs="宋体"/>
      <w:color w:val="000000" w:themeColor="text1"/>
      <w:kern w:val="0"/>
      <w:sz w:val="32"/>
      <w:szCs w:val="32"/>
      <w:shd w:val="clear" w:color="auto" w:fill="FFFFFF"/>
    </w:rPr>
  </w:style>
  <w:style w:type="paragraph" w:customStyle="1" w:styleId="af">
    <w:name w:val="正式正文"/>
    <w:basedOn w:val="a"/>
    <w:link w:val="af0"/>
    <w:qFormat/>
    <w:rsid w:val="00FF5A87"/>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0">
    <w:name w:val="正式正文 字符"/>
    <w:basedOn w:val="a0"/>
    <w:link w:val="af"/>
    <w:rsid w:val="00FF5A87"/>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5614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1537</Words>
  <Characters>8767</Characters>
  <Application>Microsoft Office Word</Application>
  <DocSecurity>0</DocSecurity>
  <Lines>73</Lines>
  <Paragraphs>20</Paragraphs>
  <ScaleCrop>false</ScaleCrop>
  <Company/>
  <LinksUpToDate>false</LinksUpToDate>
  <CharactersWithSpaces>10284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14</cp:revision>
  <dcterms:created xsi:type="dcterms:W3CDTF">2019-11-14T06:06:00Z</dcterms:created>
  <dcterms:modified xsi:type="dcterms:W3CDTF">2020-01-19T09:33:00Z</dcterms:modified>
</cp:coreProperties>
</file>