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1468" w:rsidRPr="00401468" w:rsidRDefault="00401468" w:rsidP="00A75E77">
      <w:pPr>
        <w:pStyle w:val="10"/>
      </w:pPr>
      <w:r w:rsidRPr="00401468">
        <w:rPr>
          <w:rFonts w:hint="eastAsia"/>
        </w:rPr>
        <w:t>广州市人民政府办公厅关于印发广州市重点服务创新标杆百家企业实施办法的通知</w:t>
      </w:r>
    </w:p>
    <w:p w:rsidR="00401468" w:rsidRPr="00F61BA3" w:rsidRDefault="00401468" w:rsidP="00A75E77">
      <w:pPr>
        <w:pStyle w:val="ab"/>
      </w:pPr>
      <w:r w:rsidRPr="00F61BA3">
        <w:t>穗府办规〔2016〕10号</w:t>
      </w:r>
    </w:p>
    <w:p w:rsidR="00401468" w:rsidRPr="00401468" w:rsidRDefault="00401468" w:rsidP="00A75E77">
      <w:pPr>
        <w:pStyle w:val="a7"/>
      </w:pPr>
      <w:r w:rsidRPr="00401468">
        <w:t>各区人民政府，市政府各部门、各直属机构：</w:t>
      </w:r>
    </w:p>
    <w:p w:rsidR="00401468" w:rsidRPr="00401468" w:rsidRDefault="00401468" w:rsidP="00A75E77">
      <w:pPr>
        <w:pStyle w:val="ad"/>
        <w:ind w:firstLine="640"/>
      </w:pPr>
      <w:r w:rsidRPr="00401468">
        <w:t>《广州市重点服务创新标杆百家企业实施办法》已经市人民政府同意，现印发给你们，请遵照执行。执行中遇到问题，请径向市科技创新委反映。</w:t>
      </w:r>
    </w:p>
    <w:p w:rsidR="00401468" w:rsidRDefault="00401468" w:rsidP="00A75E77">
      <w:pPr>
        <w:pStyle w:val="a9"/>
        <w:ind w:firstLine="640"/>
      </w:pPr>
      <w:r w:rsidRPr="00401468">
        <w:t>广州市人民政府办公厅</w:t>
      </w:r>
      <w:r w:rsidRPr="00401468">
        <w:br/>
        <w:t>2016年8月6日</w:t>
      </w:r>
    </w:p>
    <w:p w:rsidR="000E70FA" w:rsidRPr="000E70FA" w:rsidRDefault="000E70FA" w:rsidP="00401468">
      <w:pPr>
        <w:widowControl/>
        <w:shd w:val="clear" w:color="auto" w:fill="FFFFFF"/>
        <w:spacing w:line="360" w:lineRule="auto"/>
        <w:jc w:val="right"/>
        <w:rPr>
          <w:rFonts w:ascii="微软雅黑" w:eastAsia="宋体" w:hAnsi="微软雅黑" w:cs="宋体"/>
          <w:color w:val="333333"/>
          <w:kern w:val="0"/>
          <w:sz w:val="24"/>
          <w:szCs w:val="24"/>
        </w:rPr>
      </w:pPr>
    </w:p>
    <w:p w:rsidR="00401468" w:rsidRPr="000E70FA" w:rsidRDefault="00401468" w:rsidP="00A75E77">
      <w:pPr>
        <w:pStyle w:val="10"/>
      </w:pPr>
      <w:r w:rsidRPr="000E70FA">
        <w:t>广州市重点服务创新标杆百家企业实施办法</w:t>
      </w:r>
    </w:p>
    <w:p w:rsidR="00401468" w:rsidRPr="00A75E77" w:rsidRDefault="00401468" w:rsidP="00A75E77">
      <w:pPr>
        <w:pStyle w:val="ad"/>
        <w:ind w:firstLine="643"/>
        <w:rPr>
          <w:color w:val="auto"/>
        </w:rPr>
      </w:pPr>
      <w:r w:rsidRPr="007A1E1E">
        <w:rPr>
          <w:b/>
          <w:bCs/>
          <w:color w:val="auto"/>
        </w:rPr>
        <w:t>第一条</w:t>
      </w:r>
      <w:r w:rsidR="007A1E1E">
        <w:rPr>
          <w:rFonts w:hint="eastAsia"/>
          <w:b/>
          <w:bCs/>
        </w:rPr>
        <w:t xml:space="preserve">　</w:t>
      </w:r>
      <w:r w:rsidRPr="00A75E77">
        <w:rPr>
          <w:color w:val="auto"/>
        </w:rPr>
        <w:t>为进一步推动我市企业创新发展，对创新标杆企业提供重点服务，发挥创新标杆企业的示范带头作用，依据《中共广州市委广州市人民政府关于加快实施创新驱动发展战略的决定》(穗字〔2015〕4号)等有关规定，制定本办法。</w:t>
      </w:r>
    </w:p>
    <w:p w:rsidR="00401468" w:rsidRPr="00A75E77" w:rsidRDefault="00401468" w:rsidP="00A75E77">
      <w:pPr>
        <w:pStyle w:val="ad"/>
        <w:ind w:firstLine="643"/>
        <w:rPr>
          <w:color w:val="auto"/>
        </w:rPr>
      </w:pPr>
      <w:r w:rsidRPr="007A1E1E">
        <w:rPr>
          <w:b/>
          <w:bCs/>
          <w:color w:val="auto"/>
        </w:rPr>
        <w:t>第二条</w:t>
      </w:r>
      <w:r w:rsidR="007A1E1E">
        <w:rPr>
          <w:rFonts w:hint="eastAsia"/>
          <w:b/>
          <w:bCs/>
        </w:rPr>
        <w:t xml:space="preserve">　</w:t>
      </w:r>
      <w:r w:rsidRPr="00A75E77">
        <w:rPr>
          <w:color w:val="auto"/>
        </w:rPr>
        <w:t>本办法适用于在本市行政区域内注册的企业中开展创新标杆企业的遴选和服务。</w:t>
      </w:r>
    </w:p>
    <w:p w:rsidR="00401468" w:rsidRPr="00A75E77" w:rsidRDefault="00401468" w:rsidP="00A75E77">
      <w:pPr>
        <w:pStyle w:val="ad"/>
        <w:ind w:firstLine="640"/>
        <w:rPr>
          <w:color w:val="auto"/>
        </w:rPr>
      </w:pPr>
      <w:r w:rsidRPr="00A75E77">
        <w:rPr>
          <w:color w:val="auto"/>
        </w:rPr>
        <w:t>连续5年，每年遴选100家“广州市创新标杆企业”。</w:t>
      </w:r>
    </w:p>
    <w:p w:rsidR="00401468" w:rsidRPr="00A75E77" w:rsidRDefault="00401468" w:rsidP="00A75E77">
      <w:pPr>
        <w:pStyle w:val="ad"/>
        <w:ind w:firstLine="643"/>
        <w:rPr>
          <w:color w:val="auto"/>
        </w:rPr>
      </w:pPr>
      <w:r w:rsidRPr="007A1E1E">
        <w:rPr>
          <w:b/>
          <w:bCs/>
          <w:color w:val="auto"/>
        </w:rPr>
        <w:lastRenderedPageBreak/>
        <w:t>第三条</w:t>
      </w:r>
      <w:r w:rsidR="007A1E1E">
        <w:rPr>
          <w:rFonts w:hint="eastAsia"/>
          <w:b/>
          <w:bCs/>
        </w:rPr>
        <w:t xml:space="preserve">　</w:t>
      </w:r>
      <w:r w:rsidRPr="00A75E77">
        <w:rPr>
          <w:color w:val="auto"/>
        </w:rPr>
        <w:t>创新标杆企业指在技术、工艺、产品、模式等方面创新能力突出，具有优秀的创新发展理念、形成可复制的经验模式，引领带动和典型示范作用强的企业。创新标杆企业的具体分类与条件：</w:t>
      </w:r>
    </w:p>
    <w:p w:rsidR="00401468" w:rsidRPr="00A75E77" w:rsidRDefault="00401468" w:rsidP="00A75E77">
      <w:pPr>
        <w:pStyle w:val="ad"/>
        <w:ind w:firstLine="640"/>
        <w:rPr>
          <w:color w:val="auto"/>
        </w:rPr>
      </w:pPr>
      <w:r w:rsidRPr="00A75E77">
        <w:rPr>
          <w:color w:val="auto"/>
        </w:rPr>
        <w:t>(一)高成长创新标杆企业。企业在近3年内主营业务收入年均增长30%以上，创新活力足、成长速度快、管理水平高、盈利能力强、市场潜力大;或已获得知名机构的大额风险投资，且估值增长迅速。所属行业是目前或未来的高成长性行业，在细分行业占据国内领先地位。整体财务状况良好，销售收入和利润总额呈稳定上升势头，发展后劲足。</w:t>
      </w:r>
    </w:p>
    <w:p w:rsidR="00401468" w:rsidRPr="00A75E77" w:rsidRDefault="00401468" w:rsidP="00A75E77">
      <w:pPr>
        <w:pStyle w:val="ad"/>
        <w:ind w:firstLine="640"/>
        <w:rPr>
          <w:color w:val="auto"/>
        </w:rPr>
      </w:pPr>
      <w:r w:rsidRPr="00A75E77">
        <w:rPr>
          <w:color w:val="auto"/>
        </w:rPr>
        <w:t>(二)技术创新标杆企业。企业掌握具有自主知识产权，属于全球开创性或国际领跑、并跑水平或国内领先的核心技术，拥有一批以技术发明为主的专利;或能够主导或者参与国际、国家或行业技术标准的制定，引领和带动行业发展能力强，创新影响力大。建有研发能力较强的高水平研发机构，近3年研发费用总额占销售收入总额的比例年均不低于5%。</w:t>
      </w:r>
    </w:p>
    <w:p w:rsidR="00401468" w:rsidRPr="00A75E77" w:rsidRDefault="00401468" w:rsidP="00A75E77">
      <w:pPr>
        <w:pStyle w:val="ad"/>
        <w:ind w:firstLine="640"/>
        <w:rPr>
          <w:color w:val="auto"/>
        </w:rPr>
      </w:pPr>
      <w:r w:rsidRPr="00A75E77">
        <w:rPr>
          <w:color w:val="auto"/>
        </w:rPr>
        <w:t>(三)模式创新标杆企业。企业具有创造性的商业理念，能发挥技术优势，在商业模式、组织模式、管理模式、服务模式等方面突破创新，在全国范围内产生较强的示范、引领效应，品牌知名度、盈利能力和发展潜力提升迅速。</w:t>
      </w:r>
    </w:p>
    <w:p w:rsidR="00401468" w:rsidRPr="00A75E77" w:rsidRDefault="00401468" w:rsidP="00A75E77">
      <w:pPr>
        <w:pStyle w:val="ad"/>
        <w:ind w:firstLine="640"/>
        <w:rPr>
          <w:color w:val="auto"/>
        </w:rPr>
      </w:pPr>
      <w:r w:rsidRPr="00A75E77">
        <w:rPr>
          <w:color w:val="auto"/>
        </w:rPr>
        <w:t>(四)平台创新标杆企业。企业主要营运科技企业孵化器、科技园区、创意园区、众创空间以及科技投融资平台等，其</w:t>
      </w:r>
      <w:r w:rsidRPr="00A75E77">
        <w:rPr>
          <w:color w:val="auto"/>
        </w:rPr>
        <w:lastRenderedPageBreak/>
        <w:t>公共服务平台建设投入强度、平台内企业数量、孵化育成成果、科技投融资项目数及额度等在国内同类平台中居于领先地位，具有鲜明创新运营特色，行业影响力和产业带动作用显著。</w:t>
      </w:r>
    </w:p>
    <w:p w:rsidR="00401468" w:rsidRPr="00A75E77" w:rsidRDefault="00401468" w:rsidP="00A75E77">
      <w:pPr>
        <w:pStyle w:val="ad"/>
        <w:ind w:firstLine="640"/>
        <w:rPr>
          <w:color w:val="auto"/>
        </w:rPr>
      </w:pPr>
      <w:r w:rsidRPr="00A75E77">
        <w:rPr>
          <w:color w:val="auto"/>
        </w:rPr>
        <w:t>在国内外知名机构组织的各类创新企业评选活动中上榜的企业不受上述分类条件限制，可自行选择类别申报创新标杆企业。本办法认可的知名机构组织的创新企业评选活动，每年由市科技创新部门在发布申报通知时予以明确。</w:t>
      </w:r>
    </w:p>
    <w:p w:rsidR="00401468" w:rsidRPr="00A75E77" w:rsidRDefault="00401468" w:rsidP="00A75E77">
      <w:pPr>
        <w:pStyle w:val="ad"/>
        <w:ind w:firstLine="643"/>
        <w:rPr>
          <w:color w:val="auto"/>
        </w:rPr>
      </w:pPr>
      <w:r w:rsidRPr="007A1E1E">
        <w:rPr>
          <w:b/>
          <w:bCs/>
          <w:color w:val="auto"/>
        </w:rPr>
        <w:t>第四条</w:t>
      </w:r>
      <w:r w:rsidR="007A1E1E">
        <w:rPr>
          <w:rFonts w:hint="eastAsia"/>
          <w:b/>
          <w:bCs/>
        </w:rPr>
        <w:t xml:space="preserve">　</w:t>
      </w:r>
      <w:r w:rsidRPr="00A75E77">
        <w:rPr>
          <w:color w:val="auto"/>
        </w:rPr>
        <w:t>创新标杆企业申报程序：</w:t>
      </w:r>
    </w:p>
    <w:p w:rsidR="00401468" w:rsidRPr="00A75E77" w:rsidRDefault="00401468" w:rsidP="00A75E77">
      <w:pPr>
        <w:pStyle w:val="ad"/>
        <w:ind w:firstLine="640"/>
        <w:rPr>
          <w:color w:val="auto"/>
        </w:rPr>
      </w:pPr>
      <w:r w:rsidRPr="00A75E77">
        <w:rPr>
          <w:color w:val="auto"/>
        </w:rPr>
        <w:t>(一)每年由市科技创新部门根据本办法提出评审指标，经公开征集意见、咨询专家意见、行政审议等程序后，在市科技创新委员会官方网站上随年度科技计划项目申报通知发布，明确具体的申报要求和方式。</w:t>
      </w:r>
    </w:p>
    <w:p w:rsidR="00401468" w:rsidRPr="00A75E77" w:rsidRDefault="00401468" w:rsidP="00A75E77">
      <w:pPr>
        <w:pStyle w:val="ad"/>
        <w:ind w:firstLine="640"/>
        <w:rPr>
          <w:color w:val="auto"/>
        </w:rPr>
      </w:pPr>
      <w:r w:rsidRPr="00A75E77">
        <w:rPr>
          <w:color w:val="auto"/>
        </w:rPr>
        <w:t>(二)企业根据自身实际情况，自行选择一个类别申报，按要求填报市创新标杆企业申报书，并按要求提供市创新标杆企业申报证明材料，经市直主管部门或区科技部门加具推荐意见后报送市科技创新部门受理点。</w:t>
      </w:r>
    </w:p>
    <w:p w:rsidR="00401468" w:rsidRPr="00A75E77" w:rsidRDefault="00401468" w:rsidP="00A75E77">
      <w:pPr>
        <w:pStyle w:val="ad"/>
        <w:ind w:firstLine="643"/>
        <w:rPr>
          <w:color w:val="auto"/>
        </w:rPr>
      </w:pPr>
      <w:r w:rsidRPr="007A1E1E">
        <w:rPr>
          <w:b/>
          <w:bCs/>
          <w:color w:val="auto"/>
        </w:rPr>
        <w:t>第五条</w:t>
      </w:r>
      <w:r w:rsidR="007A1E1E">
        <w:rPr>
          <w:rFonts w:hint="eastAsia"/>
          <w:b/>
          <w:bCs/>
        </w:rPr>
        <w:t xml:space="preserve">　</w:t>
      </w:r>
      <w:r w:rsidRPr="00A75E77">
        <w:rPr>
          <w:color w:val="auto"/>
        </w:rPr>
        <w:t>创新标杆企业遴选方法：</w:t>
      </w:r>
    </w:p>
    <w:p w:rsidR="00401468" w:rsidRPr="00A75E77" w:rsidRDefault="00401468" w:rsidP="00A75E77">
      <w:pPr>
        <w:pStyle w:val="ad"/>
        <w:ind w:firstLine="640"/>
        <w:rPr>
          <w:color w:val="auto"/>
        </w:rPr>
      </w:pPr>
      <w:r w:rsidRPr="00A75E77">
        <w:rPr>
          <w:color w:val="auto"/>
        </w:rPr>
        <w:t>(一)市科技创新部门委托第三方科技服务机构，按照《广州市科技专家库管理办法》(穗科创〔2015〕5号)有关规定，随机抽取专家，采取网络评审、现场考察等方式对申</w:t>
      </w:r>
      <w:r w:rsidRPr="00A75E77">
        <w:rPr>
          <w:color w:val="auto"/>
        </w:rPr>
        <w:lastRenderedPageBreak/>
        <w:t>报企业进行评审。第三方科技服务机构接受市科技创新部门的指导与监督。</w:t>
      </w:r>
    </w:p>
    <w:p w:rsidR="00401468" w:rsidRPr="00A75E77" w:rsidRDefault="00401468" w:rsidP="00A75E77">
      <w:pPr>
        <w:pStyle w:val="ad"/>
        <w:ind w:firstLine="640"/>
        <w:rPr>
          <w:color w:val="auto"/>
        </w:rPr>
      </w:pPr>
      <w:r w:rsidRPr="00A75E77">
        <w:rPr>
          <w:color w:val="auto"/>
        </w:rPr>
        <w:t>(二)在国内外知名机构组织的各类创新企业评选活动中上榜的申报企业，申报后直接进入现场考察环节。</w:t>
      </w:r>
    </w:p>
    <w:p w:rsidR="00401468" w:rsidRPr="00A75E77" w:rsidRDefault="00401468" w:rsidP="00A75E77">
      <w:pPr>
        <w:pStyle w:val="ad"/>
        <w:ind w:firstLine="640"/>
        <w:rPr>
          <w:color w:val="auto"/>
        </w:rPr>
      </w:pPr>
      <w:r w:rsidRPr="00A75E77">
        <w:rPr>
          <w:color w:val="auto"/>
        </w:rPr>
        <w:t>(三)其他申报企业根据网络评审分数排序，按拟入选数1</w:t>
      </w:r>
      <w:r w:rsidRPr="00A75E77">
        <w:rPr>
          <w:rFonts w:ascii="宋体" w:hAnsi="宋体" w:hint="eastAsia"/>
          <w:color w:val="auto"/>
        </w:rPr>
        <w:t>∶</w:t>
      </w:r>
      <w:r w:rsidRPr="00A75E77">
        <w:rPr>
          <w:color w:val="auto"/>
        </w:rPr>
        <w:t>1.5的比例进入现场考察环节。</w:t>
      </w:r>
    </w:p>
    <w:p w:rsidR="00401468" w:rsidRPr="00A75E77" w:rsidRDefault="00401468" w:rsidP="00A75E77">
      <w:pPr>
        <w:pStyle w:val="ad"/>
        <w:ind w:firstLine="640"/>
        <w:rPr>
          <w:color w:val="auto"/>
        </w:rPr>
      </w:pPr>
      <w:r w:rsidRPr="00A75E77">
        <w:rPr>
          <w:color w:val="auto"/>
        </w:rPr>
        <w:t>(四)网络评审专家5名，其中技术专家2名，管理专家2名，财务专家1名。</w:t>
      </w:r>
    </w:p>
    <w:p w:rsidR="00401468" w:rsidRPr="00A75E77" w:rsidRDefault="00401468" w:rsidP="00A75E77">
      <w:pPr>
        <w:pStyle w:val="ad"/>
        <w:ind w:firstLine="640"/>
        <w:rPr>
          <w:color w:val="auto"/>
        </w:rPr>
      </w:pPr>
      <w:r w:rsidRPr="00A75E77">
        <w:rPr>
          <w:color w:val="auto"/>
        </w:rPr>
        <w:t>(五)现场考察专家5名，其中技术专家2名，管理专家2名，财务专家1名。</w:t>
      </w:r>
    </w:p>
    <w:p w:rsidR="00401468" w:rsidRPr="00A75E77" w:rsidRDefault="00401468" w:rsidP="00A75E77">
      <w:pPr>
        <w:pStyle w:val="ad"/>
        <w:ind w:firstLine="640"/>
        <w:rPr>
          <w:color w:val="auto"/>
        </w:rPr>
      </w:pPr>
      <w:r w:rsidRPr="00A75E77">
        <w:rPr>
          <w:color w:val="auto"/>
        </w:rPr>
        <w:t>(六)由广州市科技创新决策咨询委员会根据现场考察评审得分情况研究提出入选企业建议名单。</w:t>
      </w:r>
    </w:p>
    <w:p w:rsidR="00401468" w:rsidRPr="00A75E77" w:rsidRDefault="00401468" w:rsidP="00A75E77">
      <w:pPr>
        <w:pStyle w:val="ad"/>
        <w:ind w:firstLine="640"/>
        <w:rPr>
          <w:color w:val="auto"/>
        </w:rPr>
      </w:pPr>
      <w:r w:rsidRPr="00A75E77">
        <w:rPr>
          <w:color w:val="auto"/>
        </w:rPr>
        <w:t>(七)入选企业建议名单经市科技创新部门按照规定程序进行公示并报市政府批准，授予“广州市创新标杆企业”证书和牌匾。</w:t>
      </w:r>
    </w:p>
    <w:p w:rsidR="00401468" w:rsidRPr="00A75E77" w:rsidRDefault="00401468" w:rsidP="00A75E77">
      <w:pPr>
        <w:pStyle w:val="ad"/>
        <w:ind w:firstLine="643"/>
        <w:rPr>
          <w:color w:val="auto"/>
        </w:rPr>
      </w:pPr>
      <w:r w:rsidRPr="007A1E1E">
        <w:rPr>
          <w:b/>
          <w:bCs/>
          <w:color w:val="auto"/>
        </w:rPr>
        <w:t>第六条</w:t>
      </w:r>
      <w:r w:rsidR="007A1E1E">
        <w:rPr>
          <w:rFonts w:hint="eastAsia"/>
          <w:b/>
          <w:bCs/>
        </w:rPr>
        <w:t xml:space="preserve">　</w:t>
      </w:r>
      <w:r w:rsidRPr="00A75E77">
        <w:rPr>
          <w:color w:val="auto"/>
        </w:rPr>
        <w:t>市财政科技经费对每年入选的市创新标杆企业给予支持。</w:t>
      </w:r>
    </w:p>
    <w:p w:rsidR="00401468" w:rsidRPr="00A75E77" w:rsidRDefault="00401468" w:rsidP="00A75E77">
      <w:pPr>
        <w:pStyle w:val="ad"/>
        <w:ind w:firstLine="640"/>
        <w:rPr>
          <w:color w:val="auto"/>
        </w:rPr>
      </w:pPr>
      <w:r w:rsidRPr="00A75E77">
        <w:rPr>
          <w:color w:val="auto"/>
        </w:rPr>
        <w:t>(一)对高成长创新标杆企业、技术创新标杆企业，以其按照《广州市企业研发经费投入后补助实施方案》(穗科信</w:t>
      </w:r>
      <w:r w:rsidRPr="00A75E77">
        <w:rPr>
          <w:color w:val="auto"/>
        </w:rPr>
        <w:lastRenderedPageBreak/>
        <w:t>〔2014〕2号)获得的补助资金为依据，再给予相同额度资金奖励，最高不超过500万元。</w:t>
      </w:r>
    </w:p>
    <w:p w:rsidR="00401468" w:rsidRPr="00A75E77" w:rsidRDefault="00401468" w:rsidP="00A75E77">
      <w:pPr>
        <w:pStyle w:val="ad"/>
        <w:ind w:firstLine="640"/>
        <w:rPr>
          <w:color w:val="auto"/>
        </w:rPr>
      </w:pPr>
      <w:r w:rsidRPr="00A75E77">
        <w:rPr>
          <w:color w:val="auto"/>
        </w:rPr>
        <w:t>(二)对模式创新标杆企业、平台创新标杆企业给予100万元资金奖励。</w:t>
      </w:r>
    </w:p>
    <w:p w:rsidR="00401468" w:rsidRPr="00A75E77" w:rsidRDefault="00401468" w:rsidP="00A75E77">
      <w:pPr>
        <w:pStyle w:val="ad"/>
        <w:ind w:firstLine="640"/>
        <w:rPr>
          <w:color w:val="auto"/>
        </w:rPr>
      </w:pPr>
      <w:r w:rsidRPr="00A75E77">
        <w:rPr>
          <w:color w:val="auto"/>
        </w:rPr>
        <w:t>(三)同一企业5年内多次入选创新标杆企业的(含不同类型创新标杆企业)，只能获得一次资金奖励。</w:t>
      </w:r>
    </w:p>
    <w:p w:rsidR="00401468" w:rsidRPr="00A75E77" w:rsidRDefault="00401468" w:rsidP="00A75E77">
      <w:pPr>
        <w:pStyle w:val="ad"/>
        <w:ind w:firstLine="643"/>
        <w:rPr>
          <w:color w:val="auto"/>
        </w:rPr>
      </w:pPr>
      <w:r w:rsidRPr="007A1E1E">
        <w:rPr>
          <w:b/>
          <w:bCs/>
          <w:color w:val="auto"/>
        </w:rPr>
        <w:t>第七条</w:t>
      </w:r>
      <w:r w:rsidR="007A1E1E">
        <w:rPr>
          <w:rFonts w:hint="eastAsia"/>
          <w:b/>
          <w:bCs/>
        </w:rPr>
        <w:t xml:space="preserve">　</w:t>
      </w:r>
      <w:r w:rsidRPr="00A75E77">
        <w:rPr>
          <w:color w:val="auto"/>
        </w:rPr>
        <w:t>着力解决创新标杆企业融资难问题。</w:t>
      </w:r>
    </w:p>
    <w:p w:rsidR="00401468" w:rsidRPr="00A75E77" w:rsidRDefault="00401468" w:rsidP="00A75E77">
      <w:pPr>
        <w:pStyle w:val="ad"/>
        <w:ind w:firstLine="640"/>
        <w:rPr>
          <w:color w:val="auto"/>
        </w:rPr>
      </w:pPr>
      <w:r w:rsidRPr="00A75E77">
        <w:rPr>
          <w:color w:val="auto"/>
        </w:rPr>
        <w:t>(一)市发展改革部门将符合条件的创新标杆企业优先纳入广州产业投资基金的支持和服务范围。</w:t>
      </w:r>
    </w:p>
    <w:p w:rsidR="00401468" w:rsidRPr="00A75E77" w:rsidRDefault="00401468" w:rsidP="00A75E77">
      <w:pPr>
        <w:pStyle w:val="ad"/>
        <w:ind w:firstLine="640"/>
        <w:rPr>
          <w:color w:val="auto"/>
        </w:rPr>
      </w:pPr>
      <w:r w:rsidRPr="00A75E77">
        <w:rPr>
          <w:color w:val="auto"/>
        </w:rPr>
        <w:t>(二)市科技创新部门将符合条件的创新标杆企业优先纳入市科技型中小企业信贷风险补偿资金池和科技企业孵化器天使投资项目库，给予科技金融政策支持。</w:t>
      </w:r>
    </w:p>
    <w:p w:rsidR="00401468" w:rsidRPr="00A75E77" w:rsidRDefault="00401468" w:rsidP="00A75E77">
      <w:pPr>
        <w:pStyle w:val="ad"/>
        <w:ind w:firstLine="640"/>
        <w:rPr>
          <w:color w:val="auto"/>
        </w:rPr>
      </w:pPr>
      <w:r w:rsidRPr="00A75E77">
        <w:rPr>
          <w:color w:val="auto"/>
        </w:rPr>
        <w:t>(三)市金融工作部门鼓励创新标杆企业发起或参与设立民营银行、财务公司、公募基金公司等金融机构和互联网小额贷款公司、创业及股权投资机构等金融机构。</w:t>
      </w:r>
    </w:p>
    <w:p w:rsidR="00401468" w:rsidRPr="00A75E77" w:rsidRDefault="00401468" w:rsidP="00A75E77">
      <w:pPr>
        <w:pStyle w:val="ad"/>
        <w:ind w:firstLine="643"/>
        <w:rPr>
          <w:color w:val="auto"/>
        </w:rPr>
      </w:pPr>
      <w:r w:rsidRPr="007A1E1E">
        <w:rPr>
          <w:b/>
          <w:bCs/>
          <w:color w:val="auto"/>
        </w:rPr>
        <w:t>第八条</w:t>
      </w:r>
      <w:r w:rsidR="007A1E1E">
        <w:rPr>
          <w:rFonts w:hint="eastAsia"/>
          <w:b/>
          <w:bCs/>
        </w:rPr>
        <w:t xml:space="preserve">　</w:t>
      </w:r>
      <w:r w:rsidRPr="00A75E77">
        <w:rPr>
          <w:color w:val="auto"/>
        </w:rPr>
        <w:t>市国土规划部门依法妥善处理好创新标杆企业产业用地手续不规范、产权不清晰等历史遗留问题，创新标杆企业重大发展项目由市按程序统一调剂安排用地指标。</w:t>
      </w:r>
    </w:p>
    <w:p w:rsidR="00401468" w:rsidRPr="00A75E77" w:rsidRDefault="00401468" w:rsidP="00A75E77">
      <w:pPr>
        <w:pStyle w:val="ad"/>
        <w:ind w:firstLine="643"/>
        <w:rPr>
          <w:color w:val="auto"/>
        </w:rPr>
      </w:pPr>
      <w:r w:rsidRPr="007A1E1E">
        <w:rPr>
          <w:b/>
          <w:bCs/>
          <w:color w:val="auto"/>
        </w:rPr>
        <w:t>第九条</w:t>
      </w:r>
      <w:r w:rsidR="007A1E1E">
        <w:rPr>
          <w:rFonts w:hint="eastAsia"/>
          <w:b/>
          <w:bCs/>
        </w:rPr>
        <w:t xml:space="preserve">　</w:t>
      </w:r>
      <w:r w:rsidRPr="00A75E77">
        <w:rPr>
          <w:color w:val="auto"/>
        </w:rPr>
        <w:t>市、区科技创新部门主动做好服务，指导创新标杆企业了解和享受高新技术企业税收优惠、企业研发费用</w:t>
      </w:r>
      <w:r w:rsidRPr="00A75E77">
        <w:rPr>
          <w:color w:val="auto"/>
        </w:rPr>
        <w:lastRenderedPageBreak/>
        <w:t>加计扣除、企业研发经费投入后补助等各类科技创新优惠政策。</w:t>
      </w:r>
    </w:p>
    <w:p w:rsidR="00401468" w:rsidRPr="00A75E77" w:rsidRDefault="00401468" w:rsidP="00A75E77">
      <w:pPr>
        <w:pStyle w:val="ad"/>
        <w:ind w:firstLine="643"/>
        <w:rPr>
          <w:color w:val="auto"/>
        </w:rPr>
      </w:pPr>
      <w:r w:rsidRPr="007A1E1E">
        <w:rPr>
          <w:b/>
          <w:bCs/>
          <w:color w:val="auto"/>
        </w:rPr>
        <w:t>第十条</w:t>
      </w:r>
      <w:r w:rsidR="007A1E1E">
        <w:rPr>
          <w:rFonts w:hint="eastAsia"/>
          <w:b/>
          <w:bCs/>
        </w:rPr>
        <w:t xml:space="preserve">　</w:t>
      </w:r>
      <w:r w:rsidRPr="00A75E77">
        <w:rPr>
          <w:color w:val="auto"/>
        </w:rPr>
        <w:t>市人力资源和社会保障部门将符合条件的创新标杆企业高层管理人员和核心技术人员纳入我市高层次人才服务对象，本人及其配偶、未成年子女可按规定迁入本市户籍;未迁入本市户籍的可按有关规定申领我市人才绿卡。</w:t>
      </w:r>
    </w:p>
    <w:p w:rsidR="00401468" w:rsidRPr="00A75E77" w:rsidRDefault="00401468" w:rsidP="00A75E77">
      <w:pPr>
        <w:pStyle w:val="ad"/>
        <w:ind w:firstLine="643"/>
        <w:rPr>
          <w:color w:val="auto"/>
        </w:rPr>
      </w:pPr>
      <w:r w:rsidRPr="007A1E1E">
        <w:rPr>
          <w:b/>
          <w:bCs/>
          <w:color w:val="auto"/>
        </w:rPr>
        <w:t>第十一条</w:t>
      </w:r>
      <w:r w:rsidR="007A1E1E">
        <w:rPr>
          <w:rFonts w:hint="eastAsia"/>
          <w:b/>
          <w:bCs/>
        </w:rPr>
        <w:t xml:space="preserve">　</w:t>
      </w:r>
      <w:r w:rsidRPr="00A75E77">
        <w:rPr>
          <w:color w:val="auto"/>
        </w:rPr>
        <w:t>市发展改革部门通过资助、贴息、配套、奖励等方式，支持创新标杆企业开展节能、节水、节材、节地和资源综合利用项目以及产业生态化项目的实施等，促进企业绿色增长。</w:t>
      </w:r>
    </w:p>
    <w:p w:rsidR="00401468" w:rsidRPr="00A75E77" w:rsidRDefault="00401468" w:rsidP="00A75E77">
      <w:pPr>
        <w:pStyle w:val="ad"/>
        <w:ind w:firstLine="643"/>
        <w:rPr>
          <w:color w:val="auto"/>
        </w:rPr>
      </w:pPr>
      <w:r w:rsidRPr="007A1E1E">
        <w:rPr>
          <w:b/>
          <w:bCs/>
          <w:color w:val="auto"/>
        </w:rPr>
        <w:t>第十二条</w:t>
      </w:r>
      <w:r w:rsidR="007A1E1E">
        <w:rPr>
          <w:rFonts w:hint="eastAsia"/>
          <w:b/>
          <w:bCs/>
        </w:rPr>
        <w:t xml:space="preserve">　</w:t>
      </w:r>
      <w:r w:rsidRPr="00A75E77">
        <w:rPr>
          <w:color w:val="auto"/>
        </w:rPr>
        <w:t>市科技创新部门牵头制定创新产品与服务远期约定政府购买实施办法，为创新标杆企业根据创新产品与服务远期政府购买需求，与需求部门沟通对接提供引导和服务，加大对创新标杆企业的创新产品、创新服务进入市场推广使用的支持。</w:t>
      </w:r>
    </w:p>
    <w:p w:rsidR="00401468" w:rsidRPr="00A75E77" w:rsidRDefault="00401468" w:rsidP="00A75E77">
      <w:pPr>
        <w:pStyle w:val="ad"/>
        <w:ind w:firstLine="643"/>
        <w:rPr>
          <w:color w:val="auto"/>
        </w:rPr>
      </w:pPr>
      <w:r w:rsidRPr="007A1E1E">
        <w:rPr>
          <w:b/>
          <w:bCs/>
          <w:color w:val="auto"/>
        </w:rPr>
        <w:t>第十三条</w:t>
      </w:r>
      <w:r w:rsidR="007A1E1E">
        <w:rPr>
          <w:rFonts w:hint="eastAsia"/>
          <w:b/>
          <w:bCs/>
        </w:rPr>
        <w:t xml:space="preserve">　</w:t>
      </w:r>
      <w:r w:rsidRPr="00A75E77">
        <w:rPr>
          <w:color w:val="auto"/>
        </w:rPr>
        <w:t>市知识产权部门为市创新标杆企业组织开展知识产权服务，提高企业知识产权保护意识，帮助企业了解掌握保护知识产权的途径和方法，鼓励企业开展知识产权创造、运用和维权保护，指导企业申请专利，享受市专利资助和扶持政策。</w:t>
      </w:r>
    </w:p>
    <w:p w:rsidR="00401468" w:rsidRPr="00A75E77" w:rsidRDefault="00401468" w:rsidP="00A75E77">
      <w:pPr>
        <w:pStyle w:val="ad"/>
        <w:ind w:firstLine="643"/>
        <w:rPr>
          <w:color w:val="auto"/>
        </w:rPr>
      </w:pPr>
      <w:r w:rsidRPr="007A1E1E">
        <w:rPr>
          <w:b/>
          <w:bCs/>
          <w:color w:val="auto"/>
        </w:rPr>
        <w:lastRenderedPageBreak/>
        <w:t>第十四条</w:t>
      </w:r>
      <w:r w:rsidR="007A1E1E">
        <w:rPr>
          <w:rFonts w:hint="eastAsia"/>
          <w:b/>
          <w:bCs/>
        </w:rPr>
        <w:t xml:space="preserve">　</w:t>
      </w:r>
      <w:r w:rsidRPr="00A75E77">
        <w:rPr>
          <w:color w:val="auto"/>
        </w:rPr>
        <w:t>市科技创新部门牵头组织对创新标杆企业进行宣传，提高社会对创新标杆企业的认知与关注。加大对创新标杆企业“走出去”的支持力度，拓宽对外交流渠道，搭建对外交往平台，协助寻求国外合作伙伴，促进创新标杆企业融合发展。</w:t>
      </w:r>
    </w:p>
    <w:p w:rsidR="00401468" w:rsidRPr="00A75E77" w:rsidRDefault="00401468" w:rsidP="00A75E77">
      <w:pPr>
        <w:pStyle w:val="ad"/>
        <w:ind w:firstLine="643"/>
        <w:rPr>
          <w:color w:val="auto"/>
        </w:rPr>
      </w:pPr>
      <w:r w:rsidRPr="007A1E1E">
        <w:rPr>
          <w:b/>
          <w:bCs/>
          <w:color w:val="auto"/>
        </w:rPr>
        <w:t>第十五条</w:t>
      </w:r>
      <w:r w:rsidR="007A1E1E">
        <w:rPr>
          <w:rFonts w:hint="eastAsia"/>
          <w:b/>
          <w:bCs/>
        </w:rPr>
        <w:t xml:space="preserve">　</w:t>
      </w:r>
      <w:r w:rsidRPr="00A75E77">
        <w:rPr>
          <w:color w:val="auto"/>
        </w:rPr>
        <w:t>建立联系创新标杆企业工作制度，市领导和部门、区负责人与创新标杆企业逐一结成对子，形成对口重点服务机制。各区指定专人负责，主动协调各部门简化审批手续，为创新标杆企业提供绿色通道;及时了解掌握企业遇到的困难和问题，报请对口领导协调解决，重大问题由区政府牵头报市政府，专题研究解决。</w:t>
      </w:r>
    </w:p>
    <w:p w:rsidR="00401468" w:rsidRPr="00A75E77" w:rsidRDefault="00401468" w:rsidP="00A75E77">
      <w:pPr>
        <w:pStyle w:val="ad"/>
        <w:ind w:firstLine="643"/>
        <w:rPr>
          <w:color w:val="auto"/>
        </w:rPr>
      </w:pPr>
      <w:r w:rsidRPr="007A1E1E">
        <w:rPr>
          <w:b/>
          <w:bCs/>
          <w:color w:val="auto"/>
        </w:rPr>
        <w:t>第十六条</w:t>
      </w:r>
      <w:r w:rsidR="007A1E1E">
        <w:rPr>
          <w:rFonts w:hint="eastAsia"/>
          <w:b/>
          <w:bCs/>
        </w:rPr>
        <w:t xml:space="preserve">　</w:t>
      </w:r>
      <w:r w:rsidRPr="00A75E77">
        <w:rPr>
          <w:color w:val="auto"/>
        </w:rPr>
        <w:t>各项重点服务牵头部门及各区应制定具体工作方案，抓好重点服务事项和相关政策落实。</w:t>
      </w:r>
    </w:p>
    <w:p w:rsidR="00401468" w:rsidRPr="00A75E77" w:rsidRDefault="00401468" w:rsidP="00A75E77">
      <w:pPr>
        <w:pStyle w:val="ad"/>
        <w:ind w:firstLine="643"/>
        <w:rPr>
          <w:color w:val="auto"/>
        </w:rPr>
      </w:pPr>
      <w:r w:rsidRPr="007A1E1E">
        <w:rPr>
          <w:b/>
          <w:bCs/>
          <w:color w:val="auto"/>
        </w:rPr>
        <w:t>第十七条</w:t>
      </w:r>
      <w:r w:rsidR="007A1E1E">
        <w:rPr>
          <w:rFonts w:hint="eastAsia"/>
          <w:b/>
          <w:bCs/>
        </w:rPr>
        <w:t xml:space="preserve">　</w:t>
      </w:r>
      <w:r w:rsidRPr="00A75E77">
        <w:rPr>
          <w:color w:val="auto"/>
        </w:rPr>
        <w:t>加强跟踪评估，各区按年度对创新标杆企业建设发展情况进行梳理和评价，总结好的经验做法，汇总共性困难问题，对后续年度创新标杆企业遴选和服务工作提出意见建议。</w:t>
      </w:r>
    </w:p>
    <w:p w:rsidR="00401468" w:rsidRPr="00A75E77" w:rsidRDefault="00401468" w:rsidP="00A75E77">
      <w:pPr>
        <w:pStyle w:val="ad"/>
        <w:ind w:firstLine="643"/>
        <w:rPr>
          <w:color w:val="auto"/>
        </w:rPr>
      </w:pPr>
      <w:r w:rsidRPr="007A1E1E">
        <w:rPr>
          <w:b/>
          <w:bCs/>
          <w:color w:val="auto"/>
        </w:rPr>
        <w:t>第十八条</w:t>
      </w:r>
      <w:r w:rsidR="007A1E1E">
        <w:rPr>
          <w:rFonts w:hint="eastAsia"/>
          <w:b/>
          <w:bCs/>
        </w:rPr>
        <w:t xml:space="preserve">　</w:t>
      </w:r>
      <w:r w:rsidRPr="00A75E77">
        <w:rPr>
          <w:color w:val="auto"/>
        </w:rPr>
        <w:t>创新标杆企业奖励资金纳入市科技创新部门预算，以后补助方式拨付，由企业专项用于创新发展。</w:t>
      </w:r>
    </w:p>
    <w:p w:rsidR="00401468" w:rsidRPr="00A75E77" w:rsidRDefault="00401468" w:rsidP="00A75E77">
      <w:pPr>
        <w:pStyle w:val="ad"/>
        <w:ind w:firstLine="643"/>
        <w:rPr>
          <w:color w:val="auto"/>
        </w:rPr>
      </w:pPr>
      <w:r w:rsidRPr="007A1E1E">
        <w:rPr>
          <w:b/>
          <w:bCs/>
          <w:color w:val="auto"/>
        </w:rPr>
        <w:lastRenderedPageBreak/>
        <w:t>第十九条</w:t>
      </w:r>
      <w:r w:rsidR="007A1E1E">
        <w:rPr>
          <w:rFonts w:hint="eastAsia"/>
          <w:b/>
          <w:bCs/>
        </w:rPr>
        <w:t xml:space="preserve">　</w:t>
      </w:r>
      <w:r w:rsidRPr="00A75E77">
        <w:rPr>
          <w:color w:val="auto"/>
        </w:rPr>
        <w:t>本办法自印发之日起施行，有效期5年，相关法律、政策依据变化或有效期届满，依据实施情况依法评估修订。</w:t>
      </w:r>
    </w:p>
    <w:p w:rsidR="00A75E77" w:rsidRDefault="00401468" w:rsidP="00A75E77">
      <w:pPr>
        <w:pStyle w:val="a9"/>
        <w:ind w:firstLine="640"/>
      </w:pPr>
      <w:r w:rsidRPr="00401468">
        <w:t>广州市人民政府办公厅秘</w:t>
      </w:r>
      <w:bookmarkStart w:id="0" w:name="_GoBack"/>
      <w:bookmarkEnd w:id="0"/>
      <w:r w:rsidRPr="00401468">
        <w:t>书处</w:t>
      </w:r>
    </w:p>
    <w:p w:rsidR="00401468" w:rsidRPr="00401468" w:rsidRDefault="00401468" w:rsidP="00A75E77">
      <w:pPr>
        <w:pStyle w:val="a9"/>
        <w:ind w:firstLine="640"/>
      </w:pPr>
      <w:r w:rsidRPr="00401468">
        <w:t>2016年8月16日印发</w:t>
      </w:r>
    </w:p>
    <w:p w:rsidR="00F67B50" w:rsidRPr="00401468" w:rsidRDefault="00CE67F9" w:rsidP="00401468">
      <w:pPr>
        <w:spacing w:line="360" w:lineRule="auto"/>
        <w:rPr>
          <w:sz w:val="24"/>
          <w:szCs w:val="24"/>
        </w:rPr>
      </w:pPr>
    </w:p>
    <w:sectPr w:rsidR="00F67B50" w:rsidRPr="00401468" w:rsidSect="005A16F3">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67F9" w:rsidRDefault="00CE67F9" w:rsidP="000E70FA">
      <w:r>
        <w:separator/>
      </w:r>
    </w:p>
  </w:endnote>
  <w:endnote w:type="continuationSeparator" w:id="1">
    <w:p w:rsidR="00CE67F9" w:rsidRDefault="00CE67F9" w:rsidP="000E70F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libri Light">
    <w:altName w:val="Arial"/>
    <w:charset w:val="00"/>
    <w:family w:val="swiss"/>
    <w:pitch w:val="variable"/>
    <w:sig w:usb0="00000000" w:usb1="C000247B" w:usb2="00000009" w:usb3="00000000" w:csb0="000001FF" w:csb1="00000000"/>
  </w:font>
  <w:font w:name="方正小标宋简体">
    <w:altName w:val="Arial Unicode MS"/>
    <w:charset w:val="86"/>
    <w:family w:val="script"/>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948952"/>
      <w:docPartObj>
        <w:docPartGallery w:val="Page Numbers (Bottom of Page)"/>
        <w:docPartUnique/>
      </w:docPartObj>
    </w:sdtPr>
    <w:sdtContent>
      <w:p w:rsidR="00ED3CA6" w:rsidRDefault="00ED3CA6">
        <w:pPr>
          <w:pStyle w:val="a6"/>
          <w:jc w:val="center"/>
        </w:pPr>
        <w:fldSimple w:instr=" PAGE   \* MERGEFORMAT ">
          <w:r w:rsidRPr="00ED3CA6">
            <w:rPr>
              <w:noProof/>
              <w:lang w:val="zh-CN"/>
            </w:rPr>
            <w:t>4</w:t>
          </w:r>
        </w:fldSimple>
      </w:p>
    </w:sdtContent>
  </w:sdt>
  <w:p w:rsidR="00ED3CA6" w:rsidRDefault="00ED3CA6">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67F9" w:rsidRDefault="00CE67F9" w:rsidP="000E70FA">
      <w:r>
        <w:separator/>
      </w:r>
    </w:p>
  </w:footnote>
  <w:footnote w:type="continuationSeparator" w:id="1">
    <w:p w:rsidR="00CE67F9" w:rsidRDefault="00CE67F9" w:rsidP="000E70F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EF224C"/>
    <w:multiLevelType w:val="hybridMultilevel"/>
    <w:tmpl w:val="D472C668"/>
    <w:lvl w:ilvl="0" w:tplc="1534BDBE">
      <w:start w:val="1"/>
      <w:numFmt w:val="japaneseCounting"/>
      <w:pStyle w:val="1"/>
      <w:lvlText w:val="第%1章"/>
      <w:lvlJc w:val="left"/>
      <w:pPr>
        <w:ind w:left="1260" w:hanging="12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90008"/>
    <w:rsid w:val="0002354B"/>
    <w:rsid w:val="0006250B"/>
    <w:rsid w:val="000A591A"/>
    <w:rsid w:val="000C341C"/>
    <w:rsid w:val="000D6611"/>
    <w:rsid w:val="000D7764"/>
    <w:rsid w:val="000E70FA"/>
    <w:rsid w:val="001007B3"/>
    <w:rsid w:val="0013354F"/>
    <w:rsid w:val="00212B1E"/>
    <w:rsid w:val="002C5573"/>
    <w:rsid w:val="003055A5"/>
    <w:rsid w:val="00343708"/>
    <w:rsid w:val="00401468"/>
    <w:rsid w:val="00426C61"/>
    <w:rsid w:val="004A3676"/>
    <w:rsid w:val="00506788"/>
    <w:rsid w:val="005A16F3"/>
    <w:rsid w:val="006570D3"/>
    <w:rsid w:val="007334B0"/>
    <w:rsid w:val="00790008"/>
    <w:rsid w:val="007A1E1E"/>
    <w:rsid w:val="0095099B"/>
    <w:rsid w:val="00A75E77"/>
    <w:rsid w:val="00AE2E77"/>
    <w:rsid w:val="00B81131"/>
    <w:rsid w:val="00C3289F"/>
    <w:rsid w:val="00C406A7"/>
    <w:rsid w:val="00C90588"/>
    <w:rsid w:val="00CE67F9"/>
    <w:rsid w:val="00E21AEE"/>
    <w:rsid w:val="00E8204B"/>
    <w:rsid w:val="00ED3CA6"/>
    <w:rsid w:val="00EE4D31"/>
    <w:rsid w:val="00F61BA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16F3"/>
    <w:pPr>
      <w:widowControl w:val="0"/>
      <w:jc w:val="both"/>
    </w:pPr>
  </w:style>
  <w:style w:type="paragraph" w:styleId="1">
    <w:name w:val="heading 1"/>
    <w:aliases w:val="平罗一级标题"/>
    <w:basedOn w:val="a"/>
    <w:next w:val="a"/>
    <w:link w:val="1Char"/>
    <w:uiPriority w:val="9"/>
    <w:qFormat/>
    <w:rsid w:val="00AE2E77"/>
    <w:pPr>
      <w:keepNext/>
      <w:keepLines/>
      <w:numPr>
        <w:numId w:val="1"/>
      </w:numPr>
      <w:spacing w:before="260" w:after="260" w:line="360" w:lineRule="auto"/>
      <w:jc w:val="left"/>
      <w:outlineLvl w:val="0"/>
    </w:pPr>
    <w:rPr>
      <w:rFonts w:eastAsia="微软雅黑"/>
      <w:b/>
      <w:bCs/>
      <w:kern w:val="44"/>
      <w:sz w:val="32"/>
      <w:szCs w:val="44"/>
    </w:rPr>
  </w:style>
  <w:style w:type="paragraph" w:styleId="2">
    <w:name w:val="heading 2"/>
    <w:aliases w:val="平罗二级标题"/>
    <w:basedOn w:val="a"/>
    <w:next w:val="a"/>
    <w:link w:val="2Char"/>
    <w:uiPriority w:val="9"/>
    <w:unhideWhenUsed/>
    <w:qFormat/>
    <w:rsid w:val="00AE2E77"/>
    <w:pPr>
      <w:keepNext/>
      <w:keepLines/>
      <w:spacing w:before="260" w:after="260" w:line="416" w:lineRule="auto"/>
      <w:jc w:val="left"/>
      <w:outlineLvl w:val="1"/>
    </w:pPr>
    <w:rPr>
      <w:rFonts w:ascii="微软雅黑" w:eastAsia="微软雅黑" w:hAnsi="微软雅黑" w:cstheme="majorBidi"/>
      <w:b/>
      <w:bCs/>
      <w:sz w:val="28"/>
      <w:szCs w:val="32"/>
    </w:rPr>
  </w:style>
  <w:style w:type="paragraph" w:styleId="3">
    <w:name w:val="heading 3"/>
    <w:aliases w:val="平罗三级标题"/>
    <w:basedOn w:val="a"/>
    <w:next w:val="a"/>
    <w:link w:val="3Char"/>
    <w:uiPriority w:val="9"/>
    <w:unhideWhenUsed/>
    <w:qFormat/>
    <w:rsid w:val="00AE2E77"/>
    <w:pPr>
      <w:keepNext/>
      <w:keepLines/>
      <w:spacing w:line="360" w:lineRule="auto"/>
      <w:ind w:firstLineChars="200" w:firstLine="480"/>
      <w:jc w:val="left"/>
      <w:outlineLvl w:val="2"/>
    </w:pPr>
    <w:rPr>
      <w:rFonts w:ascii="微软雅黑" w:eastAsia="微软雅黑" w:hAnsi="微软雅黑"/>
      <w:b/>
      <w:bCs/>
      <w:sz w:val="24"/>
      <w:szCs w:val="32"/>
    </w:rPr>
  </w:style>
  <w:style w:type="paragraph" w:styleId="4">
    <w:name w:val="heading 4"/>
    <w:aliases w:val="平罗图表标题"/>
    <w:basedOn w:val="a"/>
    <w:next w:val="a"/>
    <w:link w:val="4Char"/>
    <w:uiPriority w:val="9"/>
    <w:unhideWhenUsed/>
    <w:rsid w:val="00AE2E77"/>
    <w:pPr>
      <w:keepNext/>
      <w:keepLines/>
      <w:spacing w:line="360" w:lineRule="auto"/>
      <w:jc w:val="center"/>
      <w:outlineLvl w:val="3"/>
    </w:pPr>
    <w:rPr>
      <w:rFonts w:asciiTheme="majorHAnsi" w:eastAsia="微软雅黑" w:hAnsiTheme="majorHAnsi" w:cstheme="majorBidi"/>
      <w:bCs/>
      <w:szCs w:val="28"/>
    </w:rPr>
  </w:style>
  <w:style w:type="paragraph" w:styleId="5">
    <w:name w:val="heading 5"/>
    <w:aliases w:val="图表标题-平罗"/>
    <w:basedOn w:val="a"/>
    <w:next w:val="a"/>
    <w:link w:val="5Char"/>
    <w:uiPriority w:val="9"/>
    <w:unhideWhenUsed/>
    <w:rsid w:val="00AE2E77"/>
    <w:pPr>
      <w:keepNext/>
      <w:keepLines/>
      <w:spacing w:line="360" w:lineRule="auto"/>
      <w:jc w:val="center"/>
      <w:outlineLvl w:val="4"/>
    </w:pPr>
    <w:rPr>
      <w:rFonts w:eastAsia="微软雅黑"/>
      <w:b/>
      <w:bCs/>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aliases w:val="平罗一级标题 Char"/>
    <w:basedOn w:val="a0"/>
    <w:link w:val="1"/>
    <w:uiPriority w:val="9"/>
    <w:rsid w:val="00AE2E77"/>
    <w:rPr>
      <w:rFonts w:eastAsia="微软雅黑"/>
      <w:b/>
      <w:bCs/>
      <w:kern w:val="44"/>
      <w:sz w:val="32"/>
      <w:szCs w:val="44"/>
    </w:rPr>
  </w:style>
  <w:style w:type="character" w:customStyle="1" w:styleId="2Char">
    <w:name w:val="标题 2 Char"/>
    <w:aliases w:val="平罗二级标题 Char"/>
    <w:basedOn w:val="a0"/>
    <w:link w:val="2"/>
    <w:uiPriority w:val="9"/>
    <w:rsid w:val="00AE2E77"/>
    <w:rPr>
      <w:rFonts w:ascii="微软雅黑" w:eastAsia="微软雅黑" w:hAnsi="微软雅黑" w:cstheme="majorBidi"/>
      <w:b/>
      <w:bCs/>
      <w:sz w:val="28"/>
      <w:szCs w:val="32"/>
    </w:rPr>
  </w:style>
  <w:style w:type="character" w:customStyle="1" w:styleId="3Char">
    <w:name w:val="标题 3 Char"/>
    <w:aliases w:val="平罗三级标题 Char"/>
    <w:basedOn w:val="a0"/>
    <w:link w:val="3"/>
    <w:uiPriority w:val="9"/>
    <w:rsid w:val="00AE2E77"/>
    <w:rPr>
      <w:rFonts w:ascii="微软雅黑" w:eastAsia="微软雅黑" w:hAnsi="微软雅黑"/>
      <w:b/>
      <w:bCs/>
      <w:sz w:val="24"/>
      <w:szCs w:val="32"/>
    </w:rPr>
  </w:style>
  <w:style w:type="character" w:customStyle="1" w:styleId="4Char">
    <w:name w:val="标题 4 Char"/>
    <w:aliases w:val="平罗图表标题 Char"/>
    <w:basedOn w:val="a0"/>
    <w:link w:val="4"/>
    <w:uiPriority w:val="9"/>
    <w:rsid w:val="00AE2E77"/>
    <w:rPr>
      <w:rFonts w:asciiTheme="majorHAnsi" w:eastAsia="微软雅黑" w:hAnsiTheme="majorHAnsi" w:cstheme="majorBidi"/>
      <w:bCs/>
      <w:szCs w:val="28"/>
    </w:rPr>
  </w:style>
  <w:style w:type="character" w:customStyle="1" w:styleId="5Char">
    <w:name w:val="标题 5 Char"/>
    <w:aliases w:val="图表标题-平罗 Char"/>
    <w:basedOn w:val="a0"/>
    <w:link w:val="5"/>
    <w:uiPriority w:val="9"/>
    <w:rsid w:val="00AE2E77"/>
    <w:rPr>
      <w:rFonts w:eastAsia="微软雅黑"/>
      <w:b/>
      <w:bCs/>
      <w:szCs w:val="28"/>
    </w:rPr>
  </w:style>
  <w:style w:type="paragraph" w:styleId="a3">
    <w:name w:val="Normal (Web)"/>
    <w:basedOn w:val="a"/>
    <w:uiPriority w:val="99"/>
    <w:semiHidden/>
    <w:unhideWhenUsed/>
    <w:rsid w:val="00401468"/>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401468"/>
    <w:rPr>
      <w:b/>
      <w:bCs/>
    </w:rPr>
  </w:style>
  <w:style w:type="paragraph" w:styleId="a5">
    <w:name w:val="header"/>
    <w:basedOn w:val="a"/>
    <w:link w:val="Char"/>
    <w:uiPriority w:val="99"/>
    <w:semiHidden/>
    <w:unhideWhenUsed/>
    <w:rsid w:val="000E70F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0E70FA"/>
    <w:rPr>
      <w:sz w:val="18"/>
      <w:szCs w:val="18"/>
    </w:rPr>
  </w:style>
  <w:style w:type="paragraph" w:styleId="a6">
    <w:name w:val="footer"/>
    <w:basedOn w:val="a"/>
    <w:link w:val="Char0"/>
    <w:uiPriority w:val="99"/>
    <w:unhideWhenUsed/>
    <w:rsid w:val="000E70FA"/>
    <w:pPr>
      <w:tabs>
        <w:tab w:val="center" w:pos="4153"/>
        <w:tab w:val="right" w:pos="8306"/>
      </w:tabs>
      <w:snapToGrid w:val="0"/>
      <w:jc w:val="left"/>
    </w:pPr>
    <w:rPr>
      <w:sz w:val="18"/>
      <w:szCs w:val="18"/>
    </w:rPr>
  </w:style>
  <w:style w:type="character" w:customStyle="1" w:styleId="Char0">
    <w:name w:val="页脚 Char"/>
    <w:basedOn w:val="a0"/>
    <w:link w:val="a6"/>
    <w:uiPriority w:val="99"/>
    <w:rsid w:val="000E70FA"/>
    <w:rPr>
      <w:sz w:val="18"/>
      <w:szCs w:val="18"/>
    </w:rPr>
  </w:style>
  <w:style w:type="paragraph" w:customStyle="1" w:styleId="10">
    <w:name w:val="正式标题1"/>
    <w:basedOn w:val="a"/>
    <w:link w:val="11"/>
    <w:qFormat/>
    <w:rsid w:val="00A75E77"/>
    <w:pPr>
      <w:widowControl/>
      <w:shd w:val="clear" w:color="auto" w:fill="FFFFFF"/>
      <w:spacing w:before="180" w:after="180" w:line="600" w:lineRule="exact"/>
      <w:jc w:val="center"/>
    </w:pPr>
    <w:rPr>
      <w:rFonts w:ascii="方正小标宋简体" w:eastAsia="方正小标宋简体" w:hAnsi="仿宋" w:cs="宋体"/>
      <w:color w:val="000000"/>
      <w:kern w:val="0"/>
      <w:sz w:val="44"/>
      <w:szCs w:val="44"/>
    </w:rPr>
  </w:style>
  <w:style w:type="character" w:customStyle="1" w:styleId="11">
    <w:name w:val="正式标题1 字符"/>
    <w:basedOn w:val="a0"/>
    <w:link w:val="10"/>
    <w:rsid w:val="00A75E77"/>
    <w:rPr>
      <w:rFonts w:ascii="方正小标宋简体" w:eastAsia="方正小标宋简体" w:hAnsi="仿宋" w:cs="宋体"/>
      <w:color w:val="000000"/>
      <w:kern w:val="0"/>
      <w:sz w:val="44"/>
      <w:szCs w:val="44"/>
      <w:shd w:val="clear" w:color="auto" w:fill="FFFFFF"/>
    </w:rPr>
  </w:style>
  <w:style w:type="paragraph" w:customStyle="1" w:styleId="20">
    <w:name w:val="正式标题2"/>
    <w:basedOn w:val="a"/>
    <w:link w:val="21"/>
    <w:qFormat/>
    <w:rsid w:val="00A75E77"/>
    <w:pPr>
      <w:widowControl/>
      <w:shd w:val="clear" w:color="auto" w:fill="FFFFFF"/>
      <w:spacing w:before="180" w:after="180" w:line="600" w:lineRule="exact"/>
      <w:ind w:firstLineChars="200" w:firstLine="200"/>
      <w:jc w:val="left"/>
    </w:pPr>
    <w:rPr>
      <w:rFonts w:ascii="黑体" w:eastAsia="黑体" w:hAnsi="黑体" w:cs="宋体"/>
      <w:color w:val="000000"/>
      <w:kern w:val="0"/>
      <w:sz w:val="32"/>
      <w:szCs w:val="32"/>
    </w:rPr>
  </w:style>
  <w:style w:type="character" w:customStyle="1" w:styleId="21">
    <w:name w:val="正式标题2 字符"/>
    <w:basedOn w:val="a0"/>
    <w:link w:val="20"/>
    <w:rsid w:val="00A75E77"/>
    <w:rPr>
      <w:rFonts w:ascii="黑体" w:eastAsia="黑体" w:hAnsi="黑体" w:cs="宋体"/>
      <w:color w:val="000000"/>
      <w:kern w:val="0"/>
      <w:sz w:val="32"/>
      <w:szCs w:val="32"/>
      <w:shd w:val="clear" w:color="auto" w:fill="FFFFFF"/>
    </w:rPr>
  </w:style>
  <w:style w:type="paragraph" w:customStyle="1" w:styleId="a7">
    <w:name w:val="正式顶格"/>
    <w:basedOn w:val="a"/>
    <w:link w:val="a8"/>
    <w:qFormat/>
    <w:rsid w:val="00A75E77"/>
    <w:pPr>
      <w:widowControl/>
      <w:shd w:val="clear" w:color="auto" w:fill="FFFFFF"/>
      <w:spacing w:before="180" w:after="180" w:line="600" w:lineRule="exact"/>
    </w:pPr>
    <w:rPr>
      <w:rFonts w:ascii="仿宋" w:eastAsia="仿宋" w:hAnsi="仿宋" w:cs="宋体"/>
      <w:color w:val="000000"/>
      <w:kern w:val="0"/>
      <w:sz w:val="32"/>
      <w:szCs w:val="32"/>
      <w:shd w:val="clear" w:color="auto" w:fill="FFFFFF"/>
    </w:rPr>
  </w:style>
  <w:style w:type="character" w:customStyle="1" w:styleId="a8">
    <w:name w:val="正式顶格 字符"/>
    <w:basedOn w:val="a0"/>
    <w:link w:val="a7"/>
    <w:rsid w:val="00A75E77"/>
    <w:rPr>
      <w:rFonts w:ascii="仿宋" w:eastAsia="仿宋" w:hAnsi="仿宋" w:cs="宋体"/>
      <w:color w:val="000000"/>
      <w:kern w:val="0"/>
      <w:sz w:val="32"/>
      <w:szCs w:val="32"/>
      <w:shd w:val="clear" w:color="auto" w:fill="FFFFFF"/>
    </w:rPr>
  </w:style>
  <w:style w:type="paragraph" w:customStyle="1" w:styleId="a9">
    <w:name w:val="正式落款"/>
    <w:basedOn w:val="a"/>
    <w:link w:val="aa"/>
    <w:qFormat/>
    <w:rsid w:val="00A75E77"/>
    <w:pPr>
      <w:widowControl/>
      <w:shd w:val="clear" w:color="auto" w:fill="FFFFFF"/>
      <w:spacing w:before="180" w:after="180" w:line="600" w:lineRule="exact"/>
      <w:ind w:firstLineChars="200" w:firstLine="643"/>
      <w:jc w:val="right"/>
    </w:pPr>
    <w:rPr>
      <w:rFonts w:ascii="仿宋" w:eastAsia="仿宋" w:hAnsi="仿宋" w:cs="宋体"/>
      <w:color w:val="000000" w:themeColor="text1"/>
      <w:kern w:val="0"/>
      <w:sz w:val="32"/>
      <w:szCs w:val="32"/>
    </w:rPr>
  </w:style>
  <w:style w:type="character" w:customStyle="1" w:styleId="aa">
    <w:name w:val="正式落款 字符"/>
    <w:basedOn w:val="a0"/>
    <w:link w:val="a9"/>
    <w:rsid w:val="00A75E77"/>
    <w:rPr>
      <w:rFonts w:ascii="仿宋" w:eastAsia="仿宋" w:hAnsi="仿宋" w:cs="宋体"/>
      <w:color w:val="000000" w:themeColor="text1"/>
      <w:kern w:val="0"/>
      <w:sz w:val="32"/>
      <w:szCs w:val="32"/>
      <w:shd w:val="clear" w:color="auto" w:fill="FFFFFF"/>
    </w:rPr>
  </w:style>
  <w:style w:type="paragraph" w:customStyle="1" w:styleId="ab">
    <w:name w:val="正式文号"/>
    <w:basedOn w:val="a"/>
    <w:link w:val="ac"/>
    <w:qFormat/>
    <w:rsid w:val="00A75E77"/>
    <w:pPr>
      <w:widowControl/>
      <w:shd w:val="clear" w:color="auto" w:fill="FFFFFF"/>
      <w:spacing w:before="180" w:after="180" w:line="600" w:lineRule="exact"/>
      <w:jc w:val="center"/>
    </w:pPr>
    <w:rPr>
      <w:rFonts w:ascii="仿宋" w:eastAsia="仿宋" w:hAnsi="仿宋" w:cs="宋体"/>
      <w:color w:val="000000" w:themeColor="text1"/>
      <w:kern w:val="0"/>
      <w:sz w:val="32"/>
      <w:szCs w:val="32"/>
    </w:rPr>
  </w:style>
  <w:style w:type="character" w:customStyle="1" w:styleId="ac">
    <w:name w:val="正式文号 字符"/>
    <w:basedOn w:val="a0"/>
    <w:link w:val="ab"/>
    <w:rsid w:val="00A75E77"/>
    <w:rPr>
      <w:rFonts w:ascii="仿宋" w:eastAsia="仿宋" w:hAnsi="仿宋" w:cs="宋体"/>
      <w:color w:val="000000" w:themeColor="text1"/>
      <w:kern w:val="0"/>
      <w:sz w:val="32"/>
      <w:szCs w:val="32"/>
      <w:shd w:val="clear" w:color="auto" w:fill="FFFFFF"/>
    </w:rPr>
  </w:style>
  <w:style w:type="paragraph" w:customStyle="1" w:styleId="ad">
    <w:name w:val="正式正文"/>
    <w:basedOn w:val="a"/>
    <w:link w:val="ae"/>
    <w:qFormat/>
    <w:rsid w:val="00A75E77"/>
    <w:pPr>
      <w:widowControl/>
      <w:shd w:val="clear" w:color="auto" w:fill="FFFFFF"/>
      <w:spacing w:before="180" w:after="180" w:line="600" w:lineRule="exact"/>
      <w:ind w:firstLineChars="200" w:firstLine="200"/>
    </w:pPr>
    <w:rPr>
      <w:rFonts w:ascii="仿宋" w:eastAsia="仿宋" w:hAnsi="仿宋" w:cs="宋体"/>
      <w:color w:val="000000" w:themeColor="text1"/>
      <w:kern w:val="0"/>
      <w:sz w:val="32"/>
      <w:szCs w:val="32"/>
    </w:rPr>
  </w:style>
  <w:style w:type="character" w:customStyle="1" w:styleId="ae">
    <w:name w:val="正式正文 字符"/>
    <w:basedOn w:val="a0"/>
    <w:link w:val="ad"/>
    <w:rsid w:val="00A75E77"/>
    <w:rPr>
      <w:rFonts w:ascii="仿宋" w:eastAsia="仿宋" w:hAnsi="仿宋" w:cs="宋体"/>
      <w:color w:val="000000" w:themeColor="text1"/>
      <w:kern w:val="0"/>
      <w:sz w:val="32"/>
      <w:szCs w:val="32"/>
      <w:shd w:val="clear" w:color="auto" w:fill="FFFFFF"/>
    </w:rPr>
  </w:style>
</w:styles>
</file>

<file path=word/webSettings.xml><?xml version="1.0" encoding="utf-8"?>
<w:webSettings xmlns:r="http://schemas.openxmlformats.org/officeDocument/2006/relationships" xmlns:w="http://schemas.openxmlformats.org/wordprocessingml/2006/main">
  <w:divs>
    <w:div w:id="1855419864">
      <w:bodyDiv w:val="1"/>
      <w:marLeft w:val="0"/>
      <w:marRight w:val="0"/>
      <w:marTop w:val="0"/>
      <w:marBottom w:val="0"/>
      <w:divBdr>
        <w:top w:val="none" w:sz="0" w:space="0" w:color="auto"/>
        <w:left w:val="none" w:sz="0" w:space="0" w:color="auto"/>
        <w:bottom w:val="none" w:sz="0" w:space="0" w:color="auto"/>
        <w:right w:val="none" w:sz="0" w:space="0" w:color="auto"/>
      </w:divBdr>
      <w:divsChild>
        <w:div w:id="19205517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473</Words>
  <Characters>2699</Characters>
  <Application>Microsoft Office Word</Application>
  <DocSecurity>0</DocSecurity>
  <Lines>22</Lines>
  <Paragraphs>6</Paragraphs>
  <ScaleCrop>false</ScaleCrop>
  <Company/>
  <LinksUpToDate>false</LinksUpToDate>
  <CharactersWithSpaces>3166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ZGB-91</cp:lastModifiedBy>
  <cp:revision>8</cp:revision>
  <dcterms:created xsi:type="dcterms:W3CDTF">2019-11-12T04:31:00Z</dcterms:created>
  <dcterms:modified xsi:type="dcterms:W3CDTF">2020-01-19T09:31:00Z</dcterms:modified>
</cp:coreProperties>
</file>