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2EE71">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关于广州市花都区2024年度第五十批次城镇建设用地</w:t>
      </w:r>
      <w:r>
        <w:rPr>
          <w:rFonts w:hint="eastAsia" w:ascii="仿宋_GB2312" w:hAnsi="仿宋_GB2312" w:cs="仿宋_GB2312"/>
          <w:sz w:val="44"/>
          <w:szCs w:val="44"/>
          <w:lang w:val="en-US" w:eastAsia="zh-CN"/>
        </w:rPr>
        <w:t>（</w:t>
      </w:r>
      <w:r>
        <w:rPr>
          <w:rFonts w:hint="default" w:ascii="Times New Roman" w:hAnsi="Times New Roman" w:eastAsia="方正小标宋简体" w:cs="Times New Roman"/>
          <w:sz w:val="44"/>
          <w:szCs w:val="44"/>
          <w:lang w:val="en-US" w:eastAsia="zh-CN"/>
        </w:rPr>
        <w:t>广州市花都区平西村、新和村</w:t>
      </w:r>
    </w:p>
    <w:p w14:paraId="51437C5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城中村改造项目地块一</w:t>
      </w:r>
      <w:r>
        <w:rPr>
          <w:rFonts w:hint="eastAsia" w:ascii="仿宋_GB2312" w:hAnsi="仿宋_GB2312" w:eastAsia="仿宋_GB2312" w:cs="仿宋_GB2312"/>
          <w:sz w:val="44"/>
          <w:szCs w:val="44"/>
          <w:lang w:val="en-US" w:eastAsia="zh-CN"/>
        </w:rPr>
        <w:t>〔</w:t>
      </w:r>
      <w:r>
        <w:rPr>
          <w:rFonts w:hint="default" w:ascii="Times New Roman" w:hAnsi="Times New Roman" w:eastAsia="方正小标宋简体" w:cs="Times New Roman"/>
          <w:sz w:val="44"/>
          <w:szCs w:val="44"/>
          <w:lang w:val="en-US" w:eastAsia="zh-CN"/>
        </w:rPr>
        <w:t>低效用地</w:t>
      </w:r>
      <w:r>
        <w:rPr>
          <w:rFonts w:hint="eastAsia" w:ascii="仿宋_GB2312" w:hAnsi="仿宋_GB2312" w:eastAsia="仿宋_GB2312" w:cs="仿宋_GB2312"/>
          <w:sz w:val="44"/>
          <w:szCs w:val="44"/>
          <w:lang w:val="en-US" w:eastAsia="zh-CN"/>
        </w:rPr>
        <w:t>〕</w:t>
      </w:r>
      <w:r>
        <w:rPr>
          <w:rFonts w:hint="eastAsia" w:ascii="仿宋_GB2312" w:hAnsi="仿宋_GB2312" w:cs="仿宋_GB2312"/>
          <w:sz w:val="44"/>
          <w:szCs w:val="44"/>
          <w:lang w:val="en-US" w:eastAsia="zh-CN"/>
        </w:rPr>
        <w:t>）</w:t>
      </w:r>
    </w:p>
    <w:p w14:paraId="6A0E427C">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rPr>
        <w:t>征地补偿安置方案</w:t>
      </w:r>
    </w:p>
    <w:p w14:paraId="30FA094A">
      <w:pPr>
        <w:keepNext w:val="0"/>
        <w:keepLines w:val="0"/>
        <w:pageBreakBefore w:val="0"/>
        <w:widowControl w:val="0"/>
        <w:kinsoku/>
        <w:overflowPunct/>
        <w:topLinePunct w:val="0"/>
        <w:autoSpaceDE/>
        <w:autoSpaceDN/>
        <w:bidi w:val="0"/>
        <w:adjustRightInd/>
        <w:snapToGrid/>
        <w:spacing w:before="0" w:line="560" w:lineRule="exact"/>
        <w:jc w:val="center"/>
        <w:textAlignment w:val="auto"/>
        <w:rPr>
          <w:rFonts w:ascii="Times New Roman" w:hAnsi="Times New Roman" w:eastAsia="Adobe 黑体 Std R" w:cs="Times New Roman"/>
          <w:sz w:val="34"/>
          <w:szCs w:val="34"/>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default" w:ascii="Times New Roman" w:hAnsi="Times New Roman" w:eastAsia="仿宋_GB2312" w:cs="Times New Roman"/>
          <w:spacing w:val="-20"/>
          <w:sz w:val="32"/>
          <w:szCs w:val="32"/>
          <w:lang w:val="en-US" w:eastAsia="zh-CN"/>
        </w:rPr>
        <w:t>花山</w:t>
      </w:r>
      <w:r>
        <w:rPr>
          <w:rFonts w:hint="default" w:ascii="Times New Roman" w:hAnsi="Times New Roman" w:eastAsia="仿宋_GB2312" w:cs="Times New Roman"/>
          <w:sz w:val="32"/>
          <w:szCs w:val="32"/>
        </w:rPr>
        <w:t>镇建设规划，完善城市功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pacing w:val="-27"/>
          <w:sz w:val="32"/>
          <w:szCs w:val="32"/>
          <w:lang w:val="en-US" w:eastAsia="zh-CN"/>
        </w:rPr>
        <w:t>花山</w:t>
      </w:r>
      <w:r>
        <w:rPr>
          <w:rFonts w:hint="default" w:ascii="Times New Roman" w:hAnsi="Times New Roman" w:eastAsia="仿宋_GB2312" w:cs="Times New Roman"/>
          <w:spacing w:val="6"/>
          <w:sz w:val="32"/>
          <w:szCs w:val="32"/>
        </w:rPr>
        <w:t>镇</w:t>
      </w:r>
      <w:r>
        <w:rPr>
          <w:rFonts w:hint="default" w:ascii="Times New Roman" w:hAnsi="Times New Roman" w:eastAsia="仿宋_GB2312" w:cs="Times New Roman"/>
          <w:spacing w:val="6"/>
          <w:sz w:val="32"/>
          <w:szCs w:val="32"/>
          <w:lang w:val="en-US" w:eastAsia="zh-CN"/>
        </w:rPr>
        <w:t>新和</w:t>
      </w:r>
      <w:r>
        <w:rPr>
          <w:rFonts w:hint="default" w:ascii="Times New Roman" w:hAnsi="Times New Roman" w:eastAsia="仿宋_GB2312" w:cs="Times New Roman"/>
          <w:spacing w:val="6"/>
          <w:sz w:val="32"/>
          <w:szCs w:val="32"/>
          <w:lang w:eastAsia="zh-CN"/>
        </w:rPr>
        <w:t>村</w:t>
      </w:r>
      <w:r>
        <w:rPr>
          <w:rFonts w:hint="default" w:ascii="Times New Roman" w:hAnsi="Times New Roman" w:eastAsia="仿宋_GB2312" w:cs="Times New Roman"/>
          <w:spacing w:val="6"/>
          <w:sz w:val="32"/>
          <w:szCs w:val="32"/>
          <w:lang w:val="en-US" w:eastAsia="zh-CN"/>
        </w:rPr>
        <w:t>经济联合社</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第五</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lang w:val="en-US" w:eastAsia="zh-CN"/>
        </w:rPr>
        <w:t>第十三</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lang w:val="en-US" w:eastAsia="zh-CN"/>
        </w:rPr>
        <w:t>第十四</w:t>
      </w:r>
      <w:r>
        <w:rPr>
          <w:rFonts w:hint="default" w:ascii="Times New Roman" w:hAnsi="Times New Roman" w:eastAsia="仿宋_GB2312" w:cs="Times New Roman"/>
          <w:spacing w:val="6"/>
          <w:sz w:val="32"/>
          <w:szCs w:val="32"/>
          <w:lang w:eastAsia="zh-CN"/>
        </w:rPr>
        <w:t>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highlight w:val="none"/>
          <w:lang w:val="en-US" w:eastAsia="zh-CN"/>
        </w:rPr>
        <w:t>3.0900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，面积合</w:t>
      </w:r>
      <w:r>
        <w:rPr>
          <w:rFonts w:hint="default" w:ascii="Times New Roman" w:hAnsi="Times New Roman" w:eastAsia="仿宋_GB2312" w:cs="Times New Roman"/>
          <w:sz w:val="32"/>
          <w:szCs w:val="32"/>
          <w:highlight w:val="none"/>
          <w:lang w:eastAsia="zh-CN"/>
        </w:rPr>
        <w:t>计</w:t>
      </w:r>
      <w:r>
        <w:rPr>
          <w:rFonts w:hint="eastAsia" w:ascii="Times New Roman" w:hAnsi="Times New Roman" w:eastAsia="仿宋_GB2312" w:cs="Times New Roman"/>
          <w:sz w:val="32"/>
          <w:szCs w:val="32"/>
          <w:highlight w:val="none"/>
          <w:lang w:val="en-US" w:eastAsia="zh-CN"/>
        </w:rPr>
        <w:t>3.0900</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rPr>
        <w:t>由政府组织实施的成片开发需要</w:t>
      </w:r>
      <w:r>
        <w:rPr>
          <w:rFonts w:hint="default" w:ascii="Times New Roman" w:hAnsi="Times New Roman" w:eastAsia="仿宋_GB2312" w:cs="Times New Roman"/>
          <w:sz w:val="32"/>
          <w:szCs w:val="32"/>
          <w:highlight w:val="none"/>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color w:val="auto"/>
          <w:sz w:val="32"/>
          <w:szCs w:val="32"/>
          <w:highlight w:val="none"/>
        </w:rPr>
        <w:t>广州市花都区</w:t>
      </w:r>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cs="Times New Roman"/>
          <w:sz w:val="32"/>
          <w:szCs w:val="32"/>
          <w:lang w:val="en-US" w:eastAsia="zh-CN"/>
        </w:rPr>
        <w:t>3.0900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cs="Times New Roman"/>
          <w:sz w:val="32"/>
          <w:szCs w:val="32"/>
          <w:lang w:val="en-US" w:eastAsia="zh-CN"/>
        </w:rPr>
        <w:t>46.3500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w:t>
      </w:r>
      <w:r>
        <w:rPr>
          <w:rFonts w:hint="default" w:ascii="Times New Roman" w:hAnsi="Times New Roman" w:eastAsia="仿宋_GB2312" w:cs="Times New Roman"/>
          <w:sz w:val="32"/>
          <w:szCs w:val="32"/>
          <w:highlight w:val="none"/>
        </w:rPr>
        <w:t>地</w:t>
      </w:r>
      <w:r>
        <w:rPr>
          <w:rFonts w:hint="eastAsia" w:cs="Times New Roman"/>
          <w:sz w:val="32"/>
          <w:szCs w:val="32"/>
          <w:highlight w:val="none"/>
          <w:lang w:val="en-US" w:eastAsia="zh-CN"/>
        </w:rPr>
        <w:t>3.0900</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szCs w:val="32"/>
        </w:rPr>
        <w:t>（</w:t>
      </w:r>
      <w:r>
        <w:rPr>
          <w:rFonts w:hint="eastAsia" w:cs="Times New Roman"/>
          <w:sz w:val="32"/>
          <w:szCs w:val="32"/>
          <w:lang w:val="en-US" w:eastAsia="zh-CN"/>
        </w:rPr>
        <w:t>46.3500</w:t>
      </w:r>
      <w:r>
        <w:rPr>
          <w:rFonts w:hint="default" w:cs="Times New Roman"/>
          <w:sz w:val="32"/>
          <w:szCs w:val="32"/>
          <w:lang w:val="en-US" w:eastAsia="zh-CN"/>
        </w:rPr>
        <w:t>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号）的规定，征收集体</w:t>
      </w:r>
      <w:r>
        <w:rPr>
          <w:rFonts w:hint="default" w:ascii="Times New Roman" w:hAnsi="Times New Roman" w:eastAsia="仿宋_GB2312" w:cs="Times New Roman"/>
          <w:sz w:val="32"/>
          <w:szCs w:val="32"/>
          <w:highlight w:val="none"/>
        </w:rPr>
        <w:t>农用地按</w:t>
      </w:r>
      <w:r>
        <w:rPr>
          <w:rFonts w:hint="eastAsia" w:cs="Times New Roman"/>
          <w:color w:val="auto"/>
          <w:sz w:val="32"/>
          <w:szCs w:val="32"/>
          <w:highlight w:val="none"/>
          <w:lang w:eastAsia="zh-CN"/>
        </w:rPr>
        <w:t>1</w:t>
      </w:r>
      <w:r>
        <w:rPr>
          <w:rFonts w:hint="eastAsia" w:cs="Times New Roman"/>
          <w:color w:val="auto"/>
          <w:sz w:val="32"/>
          <w:szCs w:val="32"/>
          <w:highlight w:val="none"/>
          <w:lang w:val="en-US" w:eastAsia="zh-CN"/>
        </w:rPr>
        <w:t>95</w:t>
      </w:r>
      <w:r>
        <w:rPr>
          <w:rFonts w:hint="default" w:ascii="Times New Roman" w:hAnsi="Times New Roman" w:eastAsia="仿宋_GB2312" w:cs="Times New Roman"/>
          <w:sz w:val="32"/>
          <w:szCs w:val="32"/>
          <w:highlight w:val="none"/>
        </w:rPr>
        <w:t>万元/公顷补偿（其中，土地补偿费</w:t>
      </w:r>
      <w:r>
        <w:rPr>
          <w:rFonts w:hint="eastAsia" w:cs="Times New Roman"/>
          <w:color w:val="auto"/>
          <w:sz w:val="32"/>
          <w:szCs w:val="32"/>
          <w:highlight w:val="none"/>
          <w:lang w:eastAsia="zh-CN"/>
        </w:rPr>
        <w:t>9</w:t>
      </w:r>
      <w:r>
        <w:rPr>
          <w:rFonts w:hint="eastAsia" w:cs="Times New Roman"/>
          <w:color w:val="auto"/>
          <w:sz w:val="32"/>
          <w:szCs w:val="32"/>
          <w:highlight w:val="none"/>
          <w:lang w:val="en-US" w:eastAsia="zh-CN"/>
        </w:rPr>
        <w:t>7.5</w:t>
      </w:r>
      <w:r>
        <w:rPr>
          <w:rFonts w:hint="default" w:ascii="Times New Roman" w:hAnsi="Times New Roman" w:eastAsia="仿宋_GB2312" w:cs="Times New Roman"/>
          <w:sz w:val="32"/>
          <w:szCs w:val="32"/>
          <w:highlight w:val="none"/>
        </w:rPr>
        <w:t>万元/公顷、安置补助费</w:t>
      </w:r>
      <w:r>
        <w:rPr>
          <w:rFonts w:hint="eastAsia" w:cs="Times New Roman"/>
          <w:color w:val="auto"/>
          <w:sz w:val="32"/>
          <w:szCs w:val="32"/>
          <w:highlight w:val="none"/>
          <w:lang w:eastAsia="zh-CN"/>
        </w:rPr>
        <w:t>9</w:t>
      </w:r>
      <w:r>
        <w:rPr>
          <w:rFonts w:hint="eastAsia" w:cs="Times New Roman"/>
          <w:color w:val="auto"/>
          <w:sz w:val="32"/>
          <w:szCs w:val="32"/>
          <w:highlight w:val="none"/>
          <w:lang w:val="en-US" w:eastAsia="zh-CN"/>
        </w:rPr>
        <w:t>7.5</w:t>
      </w:r>
      <w:r>
        <w:rPr>
          <w:rFonts w:hint="default" w:ascii="Times New Roman" w:hAnsi="Times New Roman" w:eastAsia="仿宋_GB2312" w:cs="Times New Roman"/>
          <w:sz w:val="32"/>
          <w:szCs w:val="32"/>
          <w:highlight w:val="none"/>
        </w:rPr>
        <w:t>万元/公顷）、建设用地和未利用地按</w:t>
      </w:r>
      <w:r>
        <w:rPr>
          <w:rFonts w:hint="eastAsia" w:cs="Times New Roman"/>
          <w:color w:val="auto"/>
          <w:sz w:val="32"/>
          <w:szCs w:val="32"/>
          <w:highlight w:val="none"/>
          <w:lang w:eastAsia="zh-CN"/>
        </w:rPr>
        <w:t>9</w:t>
      </w:r>
      <w:r>
        <w:rPr>
          <w:rFonts w:hint="eastAsia" w:cs="Times New Roman"/>
          <w:color w:val="auto"/>
          <w:sz w:val="32"/>
          <w:szCs w:val="32"/>
          <w:highlight w:val="none"/>
          <w:lang w:val="en-US" w:eastAsia="zh-CN"/>
        </w:rPr>
        <w:t>7.5</w:t>
      </w:r>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rPr>
        <w:t>（二）农村村民住宅补偿</w:t>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青苗及其他地上附着物补偿</w:t>
      </w:r>
      <w:r>
        <w:rPr>
          <w:rFonts w:hint="default" w:ascii="Times New Roman" w:hAnsi="Times New Roman" w:eastAsia="楷体_GB2312" w:cs="Times New Roman"/>
          <w:sz w:val="32"/>
          <w:szCs w:val="32"/>
          <w:lang w:eastAsia="zh-CN"/>
        </w:rPr>
        <w:t>。</w:t>
      </w:r>
    </w:p>
    <w:p w14:paraId="7C27D47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4"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置换物业</w:t>
      </w:r>
      <w:r>
        <w:rPr>
          <w:rFonts w:hint="default" w:ascii="Times New Roman" w:hAnsi="Times New Roman" w:eastAsia="仿宋_GB2312" w:cs="Times New Roman"/>
          <w:color w:val="auto"/>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收缴被征地农民养老保障资金过渡户</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，费用合计</w:t>
      </w:r>
      <w:r>
        <w:rPr>
          <w:rFonts w:hint="eastAsia" w:cs="Times New Roman"/>
          <w:color w:val="auto"/>
          <w:sz w:val="32"/>
          <w:szCs w:val="32"/>
          <w:highlight w:val="none"/>
          <w:lang w:val="en-US" w:eastAsia="zh-CN"/>
        </w:rPr>
        <w:t>99.19</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0"/>
        <w:jc w:val="right"/>
        <w:textAlignment w:val="auto"/>
        <w:rPr>
          <w:rFonts w:hint="default" w:ascii="Times New Roman" w:hAnsi="Times New Roman" w:eastAsia="仿宋_GB2312" w:cs="Times New Roman"/>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before="0" w:line="5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bookmarkStart w:id="0" w:name="_GoBack"/>
      <w:bookmarkEnd w:id="0"/>
      <w:r>
        <w:rPr>
          <w:rFonts w:hint="default" w:ascii="Times New Roman" w:hAnsi="Times New Roman" w:eastAsia="仿宋_GB2312" w:cs="Times New Roman"/>
          <w:sz w:val="32"/>
          <w:szCs w:val="32"/>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F31389-9346-4607-B371-ED43D00487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D8F1291-D52A-44AF-AE85-B3D262969288}"/>
  </w:font>
  <w:font w:name="仿宋_GB2312">
    <w:panose1 w:val="02010609030101010101"/>
    <w:charset w:val="86"/>
    <w:family w:val="auto"/>
    <w:pitch w:val="default"/>
    <w:sig w:usb0="00000001" w:usb1="080E0000" w:usb2="00000000" w:usb3="00000000" w:csb0="00040000" w:csb1="00000000"/>
    <w:embedRegular r:id="rId3" w:fontKey="{68EF60DF-4622-4F5F-A527-0B6803A78640}"/>
  </w:font>
  <w:font w:name="Adobe 黑体 Std R">
    <w:altName w:val="黑体"/>
    <w:panose1 w:val="020B0400000000000000"/>
    <w:charset w:val="80"/>
    <w:family w:val="swiss"/>
    <w:pitch w:val="default"/>
    <w:sig w:usb0="00000000" w:usb1="00000000" w:usb2="00000016" w:usb3="00000000" w:csb0="00060007" w:csb1="00000000"/>
    <w:embedRegular r:id="rId4" w:fontKey="{E4FD0D9F-FE29-422D-BA92-BF20620E8C9B}"/>
  </w:font>
  <w:font w:name="方正小标宋简体">
    <w:panose1 w:val="03000509000000000000"/>
    <w:charset w:val="86"/>
    <w:family w:val="auto"/>
    <w:pitch w:val="default"/>
    <w:sig w:usb0="00000001" w:usb1="080E0000" w:usb2="00000000" w:usb3="00000000" w:csb0="00040000" w:csb1="00000000"/>
    <w:embedRegular r:id="rId5" w:fontKey="{FF15666A-2CD6-4387-9DE7-7D67E0BEEBDF}"/>
  </w:font>
  <w:font w:name="楷体">
    <w:panose1 w:val="02010609060101010101"/>
    <w:charset w:val="86"/>
    <w:family w:val="auto"/>
    <w:pitch w:val="default"/>
    <w:sig w:usb0="800002BF" w:usb1="38CF7CFA" w:usb2="00000016" w:usb3="00000000" w:csb0="00040001" w:csb1="00000000"/>
    <w:embedRegular r:id="rId6" w:fontKey="{AB0A521F-AA26-4487-8333-84683E1732ED}"/>
  </w:font>
  <w:font w:name="楷体_GB2312">
    <w:panose1 w:val="02010609030101010101"/>
    <w:charset w:val="86"/>
    <w:family w:val="auto"/>
    <w:pitch w:val="default"/>
    <w:sig w:usb0="00000001" w:usb1="080E0000" w:usb2="00000000" w:usb3="00000000" w:csb0="00040000" w:csb1="00000000"/>
    <w:embedRegular r:id="rId7" w:fontKey="{EBF71C0F-05E1-4A08-AE6C-8AF58145E13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22A33E1"/>
    <w:rsid w:val="035405CE"/>
    <w:rsid w:val="04654DC4"/>
    <w:rsid w:val="06B33050"/>
    <w:rsid w:val="075D29E7"/>
    <w:rsid w:val="0822151D"/>
    <w:rsid w:val="08682950"/>
    <w:rsid w:val="08D87341"/>
    <w:rsid w:val="0B0F4DCC"/>
    <w:rsid w:val="0BC12118"/>
    <w:rsid w:val="0C890300"/>
    <w:rsid w:val="0DCF19FC"/>
    <w:rsid w:val="10B27EED"/>
    <w:rsid w:val="10CF7ADD"/>
    <w:rsid w:val="1371266D"/>
    <w:rsid w:val="161B7A15"/>
    <w:rsid w:val="162B00EE"/>
    <w:rsid w:val="16E50DE0"/>
    <w:rsid w:val="19977D8A"/>
    <w:rsid w:val="1C5C6013"/>
    <w:rsid w:val="1C601364"/>
    <w:rsid w:val="1D3500FD"/>
    <w:rsid w:val="219E39B8"/>
    <w:rsid w:val="21B86ED0"/>
    <w:rsid w:val="24015422"/>
    <w:rsid w:val="250C3903"/>
    <w:rsid w:val="25477C36"/>
    <w:rsid w:val="26B95513"/>
    <w:rsid w:val="29C73F17"/>
    <w:rsid w:val="2BE439BC"/>
    <w:rsid w:val="2E254C6E"/>
    <w:rsid w:val="2EF60DDC"/>
    <w:rsid w:val="2F2F33BB"/>
    <w:rsid w:val="31F43B8D"/>
    <w:rsid w:val="31F748D3"/>
    <w:rsid w:val="33085EB0"/>
    <w:rsid w:val="34394804"/>
    <w:rsid w:val="34CC172C"/>
    <w:rsid w:val="38D258FB"/>
    <w:rsid w:val="397D3044"/>
    <w:rsid w:val="39A42B0C"/>
    <w:rsid w:val="3B8E0546"/>
    <w:rsid w:val="3D4536F5"/>
    <w:rsid w:val="3DA901B7"/>
    <w:rsid w:val="43C71337"/>
    <w:rsid w:val="46753A21"/>
    <w:rsid w:val="47EA5951"/>
    <w:rsid w:val="4CFF609E"/>
    <w:rsid w:val="4FB306C7"/>
    <w:rsid w:val="4FDC68BF"/>
    <w:rsid w:val="505F6CEB"/>
    <w:rsid w:val="52C33EA2"/>
    <w:rsid w:val="53481B7B"/>
    <w:rsid w:val="54382FF3"/>
    <w:rsid w:val="54E02594"/>
    <w:rsid w:val="5EF369C2"/>
    <w:rsid w:val="5F7D66C9"/>
    <w:rsid w:val="62EE2358"/>
    <w:rsid w:val="63714235"/>
    <w:rsid w:val="6488303F"/>
    <w:rsid w:val="64ED2421"/>
    <w:rsid w:val="66E81697"/>
    <w:rsid w:val="671A7149"/>
    <w:rsid w:val="6AC4623D"/>
    <w:rsid w:val="6DB30687"/>
    <w:rsid w:val="6F8C3791"/>
    <w:rsid w:val="708E5910"/>
    <w:rsid w:val="738E2DDF"/>
    <w:rsid w:val="764A6AAF"/>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1448</Words>
  <Characters>1535</Characters>
  <TotalTime>41</TotalTime>
  <ScaleCrop>false</ScaleCrop>
  <LinksUpToDate>false</LinksUpToDate>
  <CharactersWithSpaces>1594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2024-12-27T09:55:58Z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