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jc w:val="center"/>
        <w:rPr>
          <w:rFonts w:hint="eastAsia" w:ascii="方正小标宋简体" w:hAnsi="方正小标宋简体" w:eastAsia="方正小标宋简体" w:cs="方正小标宋简体"/>
          <w:sz w:val="44"/>
          <w:szCs w:val="44"/>
          <w:lang w:val="en-US" w:eastAsia="zh-CN"/>
        </w:rPr>
      </w:pPr>
    </w:p>
    <w:p>
      <w:pPr>
        <w:spacing w:before="7"/>
        <w:jc w:val="center"/>
        <w:rPr>
          <w:rFonts w:hint="eastAsia" w:ascii="方正小标宋简体" w:hAnsi="方正小标宋简体" w:eastAsia="方正小标宋简体" w:cs="方正小标宋简体"/>
          <w:sz w:val="44"/>
          <w:szCs w:val="44"/>
          <w:lang w:val="en-US" w:eastAsia="zh-CN"/>
        </w:rPr>
      </w:pPr>
    </w:p>
    <w:p>
      <w:pPr>
        <w:spacing w:before="7"/>
        <w:jc w:val="center"/>
        <w:rPr>
          <w:rFonts w:hint="eastAsia" w:ascii="方正小标宋简体" w:hAnsi="方正小标宋简体" w:eastAsia="方正小标宋简体" w:cs="方正小标宋简体"/>
          <w:sz w:val="44"/>
          <w:szCs w:val="44"/>
          <w:lang w:val="en-US" w:eastAsia="zh-CN"/>
        </w:rPr>
      </w:pPr>
    </w:p>
    <w:p>
      <w:pPr>
        <w:spacing w:before="7"/>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广州市花都区（空港经济区）202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年度第五十九批次城镇建设用地（保税大道南三号地块〔地块二〕）的征地补偿安置方案</w:t>
      </w:r>
    </w:p>
    <w:p>
      <w:pPr>
        <w:rPr>
          <w:lang w:val="en-US" w:eastAsia="zh-CN"/>
        </w:rPr>
      </w:pPr>
    </w:p>
    <w:p>
      <w:pPr>
        <w:pStyle w:val="4"/>
        <w:wordWrap w:val="0"/>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w:t>
      </w:r>
      <w:r>
        <w:rPr>
          <w:rFonts w:ascii="Times New Roman" w:hAnsi="Times New Roman" w:eastAsia="仿宋_GB2312" w:cs="Times New Roman"/>
          <w:spacing w:val="-20"/>
          <w:lang w:eastAsia="zh-CN"/>
        </w:rPr>
        <w:t>花都</w:t>
      </w:r>
      <w:r>
        <w:rPr>
          <w:rFonts w:ascii="Times New Roman" w:hAnsi="Times New Roman" w:eastAsia="仿宋_GB2312" w:cs="Times New Roman"/>
          <w:lang w:eastAsia="zh-CN"/>
        </w:rPr>
        <w:t>区</w:t>
      </w:r>
      <w:r>
        <w:rPr>
          <w:rFonts w:ascii="Times New Roman" w:hAnsi="Times New Roman" w:eastAsia="仿宋_GB2312" w:cs="Times New Roman"/>
          <w:spacing w:val="-20"/>
          <w:lang w:eastAsia="zh-CN"/>
        </w:rPr>
        <w:t>花</w:t>
      </w:r>
      <w:r>
        <w:rPr>
          <w:rFonts w:hint="eastAsia" w:ascii="Times New Roman" w:hAnsi="Times New Roman" w:eastAsia="仿宋_GB2312" w:cs="Times New Roman"/>
          <w:spacing w:val="-20"/>
          <w:lang w:eastAsia="zh-CN"/>
        </w:rPr>
        <w:t>山</w:t>
      </w:r>
      <w:r>
        <w:rPr>
          <w:rFonts w:ascii="Times New Roman" w:hAnsi="Times New Roman" w:eastAsia="仿宋_GB2312" w:cs="Times New Roman"/>
          <w:lang w:eastAsia="zh-CN"/>
        </w:rPr>
        <w:t>镇建设规划，完善城市功</w:t>
      </w:r>
      <w:r>
        <w:rPr>
          <w:rFonts w:ascii="Times New Roman" w:hAnsi="Times New Roman" w:eastAsia="仿宋_GB2312" w:cs="Times New Roman"/>
          <w:spacing w:val="6"/>
          <w:lang w:eastAsia="zh-CN"/>
        </w:rPr>
        <w:t>能，改善城市环境，促进经济、文化发展，广州市花都</w:t>
      </w:r>
      <w:r>
        <w:rPr>
          <w:rFonts w:ascii="Times New Roman" w:hAnsi="Times New Roman" w:eastAsia="仿宋_GB2312" w:cs="Times New Roman"/>
          <w:spacing w:val="3"/>
          <w:lang w:eastAsia="zh-CN"/>
        </w:rPr>
        <w:t>区人</w:t>
      </w:r>
      <w:r>
        <w:rPr>
          <w:rFonts w:ascii="Times New Roman" w:hAnsi="Times New Roman" w:eastAsia="仿宋_GB2312" w:cs="Times New Roman"/>
          <w:spacing w:val="5"/>
          <w:lang w:eastAsia="zh-CN"/>
        </w:rPr>
        <w:t>民政府拟征收</w:t>
      </w:r>
      <w:r>
        <w:rPr>
          <w:rFonts w:hint="eastAsia" w:ascii="Times New Roman" w:hAnsi="Times New Roman" w:eastAsia="仿宋_GB2312" w:cs="Times New Roman"/>
          <w:spacing w:val="5"/>
          <w:lang w:eastAsia="zh-CN"/>
        </w:rPr>
        <w:t>广州市花都区</w:t>
      </w:r>
      <w:r>
        <w:rPr>
          <w:rFonts w:hint="eastAsia" w:ascii="Times New Roman" w:hAnsi="Times New Roman" w:eastAsia="仿宋_GB2312" w:cs="Times New Roman"/>
          <w:spacing w:val="-27"/>
          <w:lang w:eastAsia="zh-CN"/>
        </w:rPr>
        <w:t>花山镇平东村第十三经济合作社、小㘵村西岭经济合作社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w:t>
      </w:r>
      <w:r>
        <w:rPr>
          <w:rFonts w:hint="eastAsia" w:ascii="Times New Roman" w:hAnsi="Times New Roman" w:eastAsia="仿宋_GB2312" w:cs="Times New Roman"/>
          <w:lang w:val="en-US" w:eastAsia="zh-CN"/>
        </w:rPr>
        <w:t>8.5954</w:t>
      </w:r>
      <w:r>
        <w:rPr>
          <w:rFonts w:ascii="Times New Roman" w:hAnsi="Times New Roman" w:eastAsia="仿宋_GB2312" w:cs="Times New Roman"/>
          <w:lang w:eastAsia="zh-CN"/>
        </w:rPr>
        <w:t>公顷。根据《中华人民共和国土地管理法》第二条、第四十五条、第四十七条，《中华人民共和国土地管理法实施条例》第二十七条、第二十八条，以及《广东省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ascii="Times New Roman" w:hAnsi="Times New Roman" w:eastAsia="仿宋_GB2312" w:cs="Times New Roman"/>
          <w:sz w:val="32"/>
          <w:szCs w:val="32"/>
          <w:lang w:eastAsia="zh-CN"/>
        </w:rPr>
        <w:t>花山镇平东村第十三经济合作社、小㘵村西岭经济合作社</w:t>
      </w:r>
      <w:r>
        <w:rPr>
          <w:rFonts w:ascii="Times New Roman" w:hAnsi="Times New Roman" w:eastAsia="仿宋_GB2312" w:cs="Times New Roman"/>
          <w:sz w:val="32"/>
          <w:szCs w:val="32"/>
          <w:lang w:eastAsia="zh-CN"/>
        </w:rPr>
        <w:t>范围内，实际征收土地范围以最终批准文件为准。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根据《中华人民共和国土地管理法》第四十五条的规定，本次征收土地目的为</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了公共利益的需要，</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lang w:eastAsia="zh-CN"/>
        </w:rPr>
        <w:t>政府组织实施的成片开发建设需要用地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numPr>
          <w:ilvl w:val="0"/>
          <w:numId w:val="1"/>
        </w:numPr>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拟征收广州市花都区花山镇</w:t>
      </w:r>
      <w:r>
        <w:rPr>
          <w:rFonts w:hint="eastAsia" w:ascii="Times New Roman" w:hAnsi="Times New Roman" w:eastAsia="仿宋_GB2312" w:cs="Times New Roman"/>
          <w:spacing w:val="6"/>
          <w:sz w:val="32"/>
          <w:szCs w:val="32"/>
        </w:rPr>
        <w:t>平东村第十三经济合作社</w:t>
      </w:r>
      <w:r>
        <w:rPr>
          <w:rFonts w:ascii="Times New Roman" w:hAnsi="Times New Roman" w:eastAsia="仿宋_GB2312" w:cs="Times New Roman"/>
          <w:sz w:val="32"/>
          <w:szCs w:val="32"/>
        </w:rPr>
        <w:t>属下的集体所有土地</w:t>
      </w:r>
      <w:r>
        <w:rPr>
          <w:rFonts w:hint="eastAsia" w:ascii="Times New Roman" w:hAnsi="Times New Roman" w:eastAsia="仿宋_GB2312" w:cs="Times New Roman"/>
          <w:sz w:val="32"/>
          <w:szCs w:val="32"/>
          <w:lang w:val="en-US" w:eastAsia="zh-CN"/>
        </w:rPr>
        <w:t>2.5863</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38.7945</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val="en-US" w:eastAsia="zh-CN"/>
        </w:rPr>
        <w:t>1.2576</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18.8640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val="en-US" w:eastAsia="zh-CN"/>
        </w:rPr>
        <w:t>1.3287公顷（19.9305亩）；</w:t>
      </w:r>
      <w:r>
        <w:rPr>
          <w:rFonts w:ascii="Times New Roman" w:hAnsi="Times New Roman" w:eastAsia="仿宋_GB2312" w:cs="Times New Roman"/>
          <w:sz w:val="32"/>
          <w:szCs w:val="32"/>
          <w:lang w:eastAsia="zh-CN"/>
        </w:rPr>
        <w:t>不涉及</w:t>
      </w:r>
      <w:r>
        <w:rPr>
          <w:rFonts w:hint="eastAsia" w:ascii="Times New Roman" w:hAnsi="Times New Roman" w:eastAsia="仿宋_GB2312" w:cs="Times New Roman"/>
          <w:sz w:val="32"/>
          <w:szCs w:val="32"/>
          <w:lang w:eastAsia="zh-CN"/>
        </w:rPr>
        <w:t>未利用地</w:t>
      </w:r>
      <w:r>
        <w:rPr>
          <w:rFonts w:ascii="Times New Roman" w:hAnsi="Times New Roman" w:eastAsia="仿宋_GB2312" w:cs="Times New Roman"/>
          <w:sz w:val="32"/>
          <w:szCs w:val="32"/>
          <w:lang w:eastAsia="zh-CN"/>
        </w:rPr>
        <w:t>。</w:t>
      </w:r>
    </w:p>
    <w:p>
      <w:pPr>
        <w:spacing w:line="560" w:lineRule="exact"/>
        <w:ind w:firstLine="640" w:firstLineChars="200"/>
        <w:rPr>
          <w:rFonts w:hint="eastAsia" w:ascii="黑体" w:hAnsi="黑体" w:eastAsia="黑体" w:cs="黑体"/>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拟征收广州市花都区花山镇</w:t>
      </w:r>
      <w:r>
        <w:rPr>
          <w:rFonts w:hint="eastAsia" w:ascii="Times New Roman" w:hAnsi="Times New Roman" w:eastAsia="仿宋_GB2312" w:cs="Times New Roman"/>
          <w:spacing w:val="6"/>
          <w:sz w:val="32"/>
          <w:szCs w:val="32"/>
        </w:rPr>
        <w:t>小</w:t>
      </w:r>
      <w:r>
        <w:rPr>
          <w:rFonts w:hint="eastAsia" w:ascii="Times New Roman" w:hAnsi="Times New Roman" w:eastAsia="仿宋_GB2312" w:cs="Times New Roman"/>
          <w:sz w:val="32"/>
          <w:szCs w:val="32"/>
          <w:lang w:eastAsia="zh-CN"/>
        </w:rPr>
        <w:t>㘵</w:t>
      </w:r>
      <w:r>
        <w:rPr>
          <w:rFonts w:hint="eastAsia" w:ascii="Times New Roman" w:hAnsi="Times New Roman" w:eastAsia="仿宋_GB2312" w:cs="Times New Roman"/>
          <w:spacing w:val="6"/>
          <w:sz w:val="32"/>
          <w:szCs w:val="32"/>
        </w:rPr>
        <w:t>村西岭经济合作社</w:t>
      </w:r>
      <w:r>
        <w:rPr>
          <w:rFonts w:ascii="Times New Roman" w:hAnsi="Times New Roman" w:eastAsia="仿宋_GB2312" w:cs="Times New Roman"/>
          <w:sz w:val="32"/>
          <w:szCs w:val="32"/>
        </w:rPr>
        <w:t>属下的集体所有土地</w:t>
      </w:r>
      <w:r>
        <w:rPr>
          <w:rFonts w:hint="eastAsia" w:ascii="Times New Roman" w:hAnsi="Times New Roman" w:eastAsia="仿宋_GB2312" w:cs="Times New Roman"/>
          <w:sz w:val="32"/>
          <w:szCs w:val="32"/>
          <w:lang w:val="en-US" w:eastAsia="zh-CN"/>
        </w:rPr>
        <w:t>6.0091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90.1365</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val="en-US" w:eastAsia="zh-CN"/>
        </w:rPr>
        <w:t>5.1531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77.2965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w:t>
      </w:r>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val="en-US" w:eastAsia="zh-CN"/>
        </w:rPr>
        <w:t>0.4596公顷（6.8940亩）；</w:t>
      </w:r>
      <w:r>
        <w:rPr>
          <w:rFonts w:hint="eastAsia" w:ascii="Times New Roman" w:hAnsi="Times New Roman" w:eastAsia="仿宋_GB2312" w:cs="Times New Roman"/>
          <w:sz w:val="32"/>
          <w:szCs w:val="32"/>
          <w:lang w:eastAsia="zh-CN"/>
        </w:rPr>
        <w:t>未利用地</w:t>
      </w:r>
      <w:r>
        <w:rPr>
          <w:rFonts w:hint="eastAsia" w:ascii="Times New Roman" w:hAnsi="Times New Roman" w:eastAsia="仿宋_GB2312" w:cs="Times New Roman"/>
          <w:sz w:val="32"/>
          <w:szCs w:val="32"/>
          <w:lang w:val="en-US" w:eastAsia="zh-CN"/>
        </w:rPr>
        <w:t>0.3964公顷（5.9460亩）</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Times New Roman" w:hAnsi="Times New Roman" w:eastAsia="仿宋_GB2312" w:cs="Times New Roman"/>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楷体" w:hAnsi="楷体" w:eastAsia="楷体" w:cs="楷体"/>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）的规定</w:t>
      </w:r>
      <w:r>
        <w:rPr>
          <w:rFonts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土地补偿标准为</w:t>
      </w:r>
      <w:r>
        <w:rPr>
          <w:rFonts w:hint="default" w:ascii="Times New Roman" w:hAnsi="Times New Roman" w:eastAsia="仿宋_GB2312" w:cs="Times New Roman"/>
          <w:sz w:val="32"/>
          <w:szCs w:val="32"/>
          <w:highlight w:val="none"/>
          <w:lang w:val="en-US" w:eastAsia="zh-CN"/>
        </w:rPr>
        <w:t>120万元/公顷，安置补助</w:t>
      </w:r>
      <w:r>
        <w:rPr>
          <w:rFonts w:hint="default" w:ascii="Times New Roman" w:hAnsi="Times New Roman" w:eastAsia="仿宋_GB2312" w:cs="Times New Roman"/>
          <w:sz w:val="32"/>
          <w:szCs w:val="32"/>
          <w:highlight w:val="none"/>
          <w:lang w:eastAsia="zh-CN"/>
        </w:rPr>
        <w:t>标准为</w:t>
      </w:r>
      <w:r>
        <w:rPr>
          <w:rFonts w:hint="default" w:ascii="Times New Roman" w:hAnsi="Times New Roman" w:eastAsia="仿宋_GB2312" w:cs="Times New Roman"/>
          <w:sz w:val="32"/>
          <w:szCs w:val="32"/>
          <w:highlight w:val="none"/>
          <w:lang w:val="en-US" w:eastAsia="zh-CN"/>
        </w:rPr>
        <w:t>120万元/公顷</w:t>
      </w:r>
      <w:r>
        <w:rPr>
          <w:rFonts w:hint="eastAsia" w:ascii="Times New Roman" w:hAnsi="Times New Roman" w:eastAsia="仿宋_GB2312" w:cs="Times New Roman"/>
          <w:sz w:val="32"/>
          <w:szCs w:val="32"/>
          <w:highlight w:val="none"/>
          <w:lang w:val="en-US"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本次征地不涉及农村村民住宅补偿。</w:t>
      </w:r>
    </w:p>
    <w:p>
      <w:pPr>
        <w:numPr>
          <w:ilvl w:val="0"/>
          <w:numId w:val="2"/>
        </w:numPr>
        <w:spacing w:line="560" w:lineRule="exact"/>
        <w:ind w:firstLine="640" w:firstLineChars="200"/>
        <w:jc w:val="both"/>
        <w:rPr>
          <w:rFonts w:ascii="Times New Roman" w:hAnsi="Times New Roman" w:eastAsia="仿宋_GB2312" w:cs="Times New Roman"/>
          <w:sz w:val="32"/>
          <w:szCs w:val="32"/>
          <w:highlight w:val="none"/>
          <w:lang w:eastAsia="zh-CN"/>
        </w:rPr>
      </w:pPr>
      <w:r>
        <w:rPr>
          <w:rFonts w:hint="eastAsia" w:ascii="楷体" w:hAnsi="楷体" w:eastAsia="楷体" w:cs="楷体"/>
          <w:sz w:val="32"/>
          <w:szCs w:val="32"/>
          <w:highlight w:val="none"/>
          <w:lang w:eastAsia="zh-CN"/>
        </w:rPr>
        <w:t>青苗及其他地上附着物补偿</w:t>
      </w:r>
    </w:p>
    <w:p>
      <w:pPr>
        <w:spacing w:line="560" w:lineRule="exact"/>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        本次征地不涉及</w:t>
      </w:r>
      <w:r>
        <w:rPr>
          <w:rFonts w:hint="eastAsia" w:ascii="Times New Roman" w:hAnsi="Times New Roman" w:eastAsia="仿宋_GB2312" w:cs="Times New Roman"/>
          <w:sz w:val="32"/>
          <w:szCs w:val="32"/>
          <w:highlight w:val="none"/>
          <w:lang w:eastAsia="zh-CN"/>
        </w:rPr>
        <w:t>青苗及其他地上附着物</w:t>
      </w:r>
      <w:r>
        <w:rPr>
          <w:rFonts w:ascii="Times New Roman" w:hAnsi="Times New Roman" w:eastAsia="仿宋_GB2312" w:cs="Times New Roman"/>
          <w:sz w:val="32"/>
          <w:szCs w:val="32"/>
          <w:highlight w:val="none"/>
          <w:lang w:eastAsia="zh-CN"/>
        </w:rPr>
        <w:t>补偿</w:t>
      </w:r>
      <w:r>
        <w:rPr>
          <w:rFonts w:hint="eastAsia" w:ascii="Times New Roman" w:hAnsi="Times New Roman" w:eastAsia="仿宋_GB2312" w:cs="Times New Roman"/>
          <w:sz w:val="32"/>
          <w:szCs w:val="32"/>
          <w:highlight w:val="none"/>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（一）货币安置。</w:t>
      </w:r>
      <w:r>
        <w:rPr>
          <w:rFonts w:ascii="Times New Roman" w:hAnsi="Times New Roman" w:eastAsia="仿宋_GB2312" w:cs="Times New Roman"/>
          <w:sz w:val="32"/>
          <w:szCs w:val="32"/>
          <w:lang w:eastAsia="zh-CN"/>
        </w:rPr>
        <w:t>所需费用已包含在土地补偿安置费中。</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（二）留用地安置</w:t>
      </w:r>
      <w:r>
        <w:rPr>
          <w:rFonts w:hint="eastAsia" w:ascii="楷体" w:hAnsi="楷体" w:eastAsia="楷体" w:cs="楷体"/>
          <w:sz w:val="32"/>
          <w:szCs w:val="32"/>
          <w:highlight w:val="none"/>
          <w:lang w:eastAsia="zh-CN"/>
        </w:rPr>
        <w:t>。</w:t>
      </w:r>
      <w:r>
        <w:rPr>
          <w:rFonts w:hint="default" w:ascii="Times New Roman" w:hAnsi="Times New Roman" w:eastAsia="仿宋_GB2312" w:cs="Times New Roman"/>
          <w:sz w:val="32"/>
          <w:szCs w:val="32"/>
          <w:highlight w:val="none"/>
        </w:rPr>
        <w:t>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广州市人民政府办公厅关于进一步加强征收农村集体土地留用地管理的意见》（穗府办规〔2018〕17号）</w:t>
      </w:r>
      <w:r>
        <w:rPr>
          <w:rFonts w:hint="eastAsia" w:ascii="Times New Roman" w:hAnsi="Times New Roman" w:eastAsia="仿宋_GB2312" w:cs="Times New Roman"/>
          <w:sz w:val="32"/>
          <w:szCs w:val="32"/>
          <w:lang w:eastAsia="zh-CN"/>
        </w:rPr>
        <w:t>相关规定，</w:t>
      </w:r>
      <w:r>
        <w:rPr>
          <w:rFonts w:ascii="Times New Roman" w:hAnsi="Times New Roman" w:eastAsia="仿宋_GB2312" w:cs="Times New Roman"/>
          <w:sz w:val="32"/>
          <w:szCs w:val="32"/>
          <w:lang w:eastAsia="zh-CN"/>
        </w:rPr>
        <w:t>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（三）社会保障费用。</w:t>
      </w:r>
      <w:r>
        <w:rPr>
          <w:rFonts w:ascii="Times New Roman" w:hAnsi="Times New Roman" w:eastAsia="仿宋_GB2312" w:cs="Times New Roman"/>
          <w:sz w:val="32"/>
          <w:szCs w:val="32"/>
          <w:lang w:eastAsia="zh-CN"/>
        </w:rPr>
        <w:t>根据《广东省人民政府办公厅转发省人力资源社会保障厅关于进一步完善我省被征地农民养老保障政策意见的通知》（粤府办〔2021〕22号）规定，核定该项目按2.14万元/亩的标准计提（即征地补偿安置方案制定时，我区每亩平均征收农用地综合区片地价13.33万元/亩乘以对应广州市第三级第五档计提比例16%）一次性将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275.93</w:t>
      </w:r>
      <w:r>
        <w:rPr>
          <w:rFonts w:ascii="Times New Roman" w:hAnsi="Times New Roman" w:eastAsia="仿宋_GB2312" w:cs="Times New Roman"/>
          <w:sz w:val="32"/>
          <w:szCs w:val="32"/>
          <w:lang w:eastAsia="zh-CN"/>
        </w:rPr>
        <w:t>万元，专款用于被征地农民缴纳养老</w:t>
      </w:r>
      <w:bookmarkStart w:id="0" w:name="_GoBack"/>
      <w:bookmarkEnd w:id="0"/>
      <w:r>
        <w:rPr>
          <w:rFonts w:ascii="Times New Roman" w:hAnsi="Times New Roman" w:eastAsia="仿宋_GB2312" w:cs="Times New Roman"/>
          <w:sz w:val="32"/>
          <w:szCs w:val="32"/>
          <w:lang w:eastAsia="zh-CN"/>
        </w:rPr>
        <w:t>保险费用。征地批准文件批复的实际范围有变化的，费用将做相应调整。</w:t>
      </w:r>
    </w:p>
    <w:p>
      <w:pPr>
        <w:pStyle w:val="4"/>
        <w:spacing w:before="0" w:line="437" w:lineRule="exact"/>
        <w:ind w:left="0" w:right="260"/>
        <w:jc w:val="both"/>
        <w:rPr>
          <w:rFonts w:ascii="Times New Roman" w:hAnsi="Times New Roman" w:eastAsia="仿宋_GB2312" w:cs="Times New Roman"/>
          <w:sz w:val="32"/>
          <w:szCs w:val="32"/>
          <w:lang w:val="en-US" w:eastAsia="zh-CN" w:bidi="ar-SA"/>
        </w:rPr>
      </w:pPr>
    </w:p>
    <w:p>
      <w:pPr>
        <w:pStyle w:val="4"/>
        <w:spacing w:before="0" w:line="437" w:lineRule="exact"/>
        <w:ind w:left="0" w:right="260"/>
        <w:jc w:val="right"/>
        <w:rPr>
          <w:rFonts w:ascii="Times New Roman" w:hAnsi="Times New Roman" w:eastAsia="仿宋_GB2312" w:cs="Times New Roman"/>
          <w:sz w:val="32"/>
          <w:szCs w:val="32"/>
          <w:lang w:val="en-US" w:eastAsia="zh-CN" w:bidi="ar-SA"/>
        </w:rPr>
      </w:pPr>
    </w:p>
    <w:p>
      <w:pPr>
        <w:pStyle w:val="4"/>
        <w:spacing w:before="0" w:line="437" w:lineRule="exact"/>
        <w:ind w:left="0" w:right="260"/>
        <w:jc w:val="right"/>
        <w:rPr>
          <w:rFonts w:ascii="Times New Roman" w:hAnsi="Times New Roman" w:eastAsia="仿宋_GB2312" w:cs="Times New Roman"/>
          <w:lang w:eastAsia="zh-CN"/>
        </w:rPr>
      </w:pPr>
      <w:r>
        <w:rPr>
          <w:rFonts w:ascii="Times New Roman" w:hAnsi="Times New Roman" w:eastAsia="仿宋_GB2312" w:cs="Times New Roman"/>
          <w:lang w:eastAsia="zh-CN"/>
        </w:rPr>
        <w:t>广州市规划和自然资源局花都区分局</w:t>
      </w:r>
    </w:p>
    <w:p>
      <w:pPr>
        <w:pStyle w:val="4"/>
        <w:ind w:left="0" w:right="260"/>
        <w:jc w:val="center"/>
        <w:rPr>
          <w:rFonts w:hint="eastAsia"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202</w:t>
      </w:r>
      <w:r>
        <w:rPr>
          <w:rFonts w:hint="eastAsia" w:ascii="Times New Roman" w:hAnsi="Times New Roman" w:eastAsia="仿宋_GB2312" w:cs="Times New Roman"/>
          <w:sz w:val="32"/>
          <w:szCs w:val="32"/>
          <w:lang w:val="en-US" w:eastAsia="zh-CN" w:bidi="ar-SA"/>
        </w:rPr>
        <w:t>4</w:t>
      </w:r>
      <w:r>
        <w:rPr>
          <w:rFonts w:ascii="Times New Roman" w:hAnsi="Times New Roman" w:eastAsia="仿宋_GB2312" w:cs="Times New Roman"/>
          <w:sz w:val="32"/>
          <w:szCs w:val="32"/>
          <w:lang w:val="en-US" w:eastAsia="zh-CN" w:bidi="ar-SA"/>
        </w:rPr>
        <w:t>年</w:t>
      </w:r>
      <w:r>
        <w:rPr>
          <w:rFonts w:hint="eastAsia" w:ascii="Times New Roman" w:hAnsi="Times New Roman" w:eastAsia="仿宋_GB2312" w:cs="Times New Roman"/>
          <w:sz w:val="32"/>
          <w:szCs w:val="32"/>
          <w:lang w:val="en-US" w:eastAsia="zh-CN" w:bidi="ar-SA"/>
        </w:rPr>
        <w:t>12</w:t>
      </w:r>
      <w:r>
        <w:rPr>
          <w:rFonts w:ascii="Times New Roman" w:hAnsi="Times New Roman" w:eastAsia="仿宋_GB2312" w:cs="Times New Roman"/>
          <w:sz w:val="32"/>
          <w:szCs w:val="32"/>
          <w:lang w:val="en-US" w:eastAsia="zh-CN" w:bidi="ar-SA"/>
        </w:rPr>
        <w:t>月</w:t>
      </w:r>
      <w:r>
        <w:rPr>
          <w:rFonts w:hint="eastAsia" w:ascii="Times New Roman" w:hAnsi="Times New Roman" w:eastAsia="仿宋_GB2312" w:cs="Times New Roman"/>
          <w:sz w:val="32"/>
          <w:szCs w:val="32"/>
          <w:lang w:val="en-US" w:eastAsia="zh-CN" w:bidi="ar-SA"/>
        </w:rPr>
        <w:t>5</w:t>
      </w:r>
      <w:r>
        <w:rPr>
          <w:rFonts w:ascii="Times New Roman" w:hAnsi="Times New Roman" w:eastAsia="仿宋_GB2312" w:cs="Times New Roman"/>
          <w:sz w:val="32"/>
          <w:szCs w:val="32"/>
          <w:lang w:val="en-US" w:eastAsia="zh-CN" w:bidi="ar-SA"/>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ascii="楷体" w:hAnsi="楷体" w:eastAsia="楷体" w:cs="楷体"/>
      </w:rPr>
    </w:lvl>
  </w:abstractNum>
  <w:abstractNum w:abstractNumId="1">
    <w:nsid w:val="FF0C8C09"/>
    <w:multiLevelType w:val="singleLevel"/>
    <w:tmpl w:val="FF0C8C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2"/>
  </w:compat>
  <w:docVars>
    <w:docVar w:name="commondata" w:val="eyJoZGlkIjoiZjVhNGJiMWVmZTg4ZjFhYWZhYWFiMzBkODkwYWRkZmUifQ=="/>
  </w:docVars>
  <w:rsids>
    <w:rsidRoot w:val="00DA2FA0"/>
    <w:rsid w:val="00234684"/>
    <w:rsid w:val="002A136D"/>
    <w:rsid w:val="002F5C68"/>
    <w:rsid w:val="00505616"/>
    <w:rsid w:val="005973F1"/>
    <w:rsid w:val="006711BD"/>
    <w:rsid w:val="008C4CDF"/>
    <w:rsid w:val="009C475A"/>
    <w:rsid w:val="00A55988"/>
    <w:rsid w:val="00B27242"/>
    <w:rsid w:val="00C4239C"/>
    <w:rsid w:val="00D261B0"/>
    <w:rsid w:val="00DA0595"/>
    <w:rsid w:val="00DA2FA0"/>
    <w:rsid w:val="00E13523"/>
    <w:rsid w:val="00E65B09"/>
    <w:rsid w:val="022A33E1"/>
    <w:rsid w:val="02FC2E1E"/>
    <w:rsid w:val="03C84489"/>
    <w:rsid w:val="04654DC4"/>
    <w:rsid w:val="057E12A3"/>
    <w:rsid w:val="062702A8"/>
    <w:rsid w:val="062C1A1D"/>
    <w:rsid w:val="077F04D9"/>
    <w:rsid w:val="0822151D"/>
    <w:rsid w:val="08682950"/>
    <w:rsid w:val="08D87341"/>
    <w:rsid w:val="0A224330"/>
    <w:rsid w:val="0BC12118"/>
    <w:rsid w:val="0C890300"/>
    <w:rsid w:val="0CD8309B"/>
    <w:rsid w:val="0DFC1FFF"/>
    <w:rsid w:val="0F931DEF"/>
    <w:rsid w:val="0F9811B3"/>
    <w:rsid w:val="10782CFA"/>
    <w:rsid w:val="113118BF"/>
    <w:rsid w:val="161B7A15"/>
    <w:rsid w:val="162B00EE"/>
    <w:rsid w:val="16E50DE0"/>
    <w:rsid w:val="19977D8A"/>
    <w:rsid w:val="1C835FA0"/>
    <w:rsid w:val="1D5E1720"/>
    <w:rsid w:val="1F5D6434"/>
    <w:rsid w:val="1F6410B2"/>
    <w:rsid w:val="217842B5"/>
    <w:rsid w:val="219E39B8"/>
    <w:rsid w:val="25477C36"/>
    <w:rsid w:val="271B474C"/>
    <w:rsid w:val="28696A6D"/>
    <w:rsid w:val="28E55011"/>
    <w:rsid w:val="29C73F17"/>
    <w:rsid w:val="29D02628"/>
    <w:rsid w:val="2BE439BC"/>
    <w:rsid w:val="2DF858F1"/>
    <w:rsid w:val="2E235D2B"/>
    <w:rsid w:val="2F2F33BB"/>
    <w:rsid w:val="303E2880"/>
    <w:rsid w:val="32294CB6"/>
    <w:rsid w:val="32513718"/>
    <w:rsid w:val="32CC2C84"/>
    <w:rsid w:val="33085EB0"/>
    <w:rsid w:val="340145E2"/>
    <w:rsid w:val="34394804"/>
    <w:rsid w:val="34CC172C"/>
    <w:rsid w:val="37A24A9D"/>
    <w:rsid w:val="38737638"/>
    <w:rsid w:val="39A42B0C"/>
    <w:rsid w:val="39CD3FCC"/>
    <w:rsid w:val="3B8E0546"/>
    <w:rsid w:val="3BC21C9A"/>
    <w:rsid w:val="3D4536F5"/>
    <w:rsid w:val="414F3518"/>
    <w:rsid w:val="437E5696"/>
    <w:rsid w:val="46695690"/>
    <w:rsid w:val="46753A21"/>
    <w:rsid w:val="47291BD8"/>
    <w:rsid w:val="48E56510"/>
    <w:rsid w:val="4A99425B"/>
    <w:rsid w:val="4C83051A"/>
    <w:rsid w:val="4F1F59A9"/>
    <w:rsid w:val="4FDC68BF"/>
    <w:rsid w:val="505F6CEB"/>
    <w:rsid w:val="50C335DB"/>
    <w:rsid w:val="51170698"/>
    <w:rsid w:val="530C1269"/>
    <w:rsid w:val="54382FF3"/>
    <w:rsid w:val="561455C8"/>
    <w:rsid w:val="56D72E1C"/>
    <w:rsid w:val="576D0032"/>
    <w:rsid w:val="59DC6E64"/>
    <w:rsid w:val="59F9006D"/>
    <w:rsid w:val="5AB75F5E"/>
    <w:rsid w:val="5BB95D06"/>
    <w:rsid w:val="5C007491"/>
    <w:rsid w:val="5C9F1B47"/>
    <w:rsid w:val="5D2329FB"/>
    <w:rsid w:val="5D28202A"/>
    <w:rsid w:val="5E73231C"/>
    <w:rsid w:val="5EF369C2"/>
    <w:rsid w:val="5EF62DCD"/>
    <w:rsid w:val="5F7D66C9"/>
    <w:rsid w:val="5FBF2507"/>
    <w:rsid w:val="5FD01870"/>
    <w:rsid w:val="63714235"/>
    <w:rsid w:val="63F773CC"/>
    <w:rsid w:val="643B2A31"/>
    <w:rsid w:val="643C1380"/>
    <w:rsid w:val="6488303F"/>
    <w:rsid w:val="64ED2421"/>
    <w:rsid w:val="65242493"/>
    <w:rsid w:val="67BA2948"/>
    <w:rsid w:val="6DB30687"/>
    <w:rsid w:val="6DCC18C9"/>
    <w:rsid w:val="6F8C3791"/>
    <w:rsid w:val="708E5910"/>
    <w:rsid w:val="74604B19"/>
    <w:rsid w:val="75653B02"/>
    <w:rsid w:val="75D25EA0"/>
    <w:rsid w:val="76452161"/>
    <w:rsid w:val="76910A96"/>
    <w:rsid w:val="77DE30BC"/>
    <w:rsid w:val="78EA6370"/>
    <w:rsid w:val="79365C2D"/>
    <w:rsid w:val="79D624CA"/>
    <w:rsid w:val="7A2B1854"/>
    <w:rsid w:val="7CB16F79"/>
    <w:rsid w:val="7F325F7A"/>
    <w:rsid w:val="7FAD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脚 Char"/>
    <w:basedOn w:val="8"/>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1933</Characters>
  <Lines>16</Lines>
  <Paragraphs>4</Paragraphs>
  <TotalTime>200</TotalTime>
  <ScaleCrop>false</ScaleCrop>
  <LinksUpToDate>false</LinksUpToDate>
  <CharactersWithSpaces>2268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2024-12-05T07:09:00Z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2052-11.8.2.12085</vt:lpwstr>
  </property>
  <property fmtid="{D5CDD505-2E9C-101B-9397-08002B2CF9AE}" pid="6" name="ICV">
    <vt:lpwstr>4DFBAE58533245A6A3E6FCA55C54D6E1</vt:lpwstr>
  </property>
</Properties>
</file>