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color w:val="auto"/>
          <w:sz w:val="44"/>
          <w:szCs w:val="44"/>
        </w:rPr>
      </w:pPr>
      <w:r>
        <w:rPr>
          <w:rFonts w:hint="default" w:ascii="Times New Roman" w:hAnsi="Times New Roman" w:eastAsia="方正小标宋简体" w:cs="Times New Roman"/>
          <w:color w:val="auto"/>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eastAsia="仿宋_GB2312" w:cs="Times New Roman"/>
          <w:color w:val="auto"/>
          <w:sz w:val="32"/>
          <w:szCs w:val="32"/>
          <w:lang w:val="en-US" w:eastAsia="zh-CN"/>
        </w:rPr>
        <w:t>新兔村南田、利新股份合作经济社共有</w:t>
      </w:r>
      <w:r>
        <w:rPr>
          <w:rFonts w:hint="default" w:ascii="Times New Roman" w:hAnsi="Times New Roman" w:eastAsia="仿宋_GB2312" w:cs="Times New Roman"/>
          <w:color w:val="auto"/>
          <w:sz w:val="32"/>
          <w:szCs w:val="32"/>
          <w:lang w:val="en-US" w:eastAsia="zh-CN"/>
        </w:rPr>
        <w:t>属下的集体土地</w:t>
      </w:r>
      <w:r>
        <w:rPr>
          <w:rFonts w:hint="eastAsia" w:ascii="Times New Roman" w:hAnsi="Times New Roman" w:cs="Times New Roman"/>
          <w:color w:val="auto"/>
          <w:sz w:val="32"/>
          <w:szCs w:val="32"/>
          <w:lang w:val="en-US" w:eastAsia="zh-CN"/>
        </w:rPr>
        <w:t>0.1364</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color w:val="auto"/>
          <w:sz w:val="32"/>
          <w:szCs w:val="32"/>
        </w:rPr>
        <w:t>。根据《中华人民共和国土地管理法》第二条、第四十五条、第四十七条，《中华人民共和国土地管理法实施条例》第二十七条、第二十八条</w:t>
      </w:r>
      <w:r>
        <w:rPr>
          <w:rFonts w:hint="eastAsia" w:ascii="Times New Roman" w:hAnsi="Times New Roman" w:cs="Times New Roman"/>
          <w:bCs w:val="0"/>
          <w:color w:val="auto"/>
          <w:sz w:val="32"/>
          <w:szCs w:val="32"/>
          <w:lang w:eastAsia="zh-CN"/>
        </w:rPr>
        <w:t>，</w:t>
      </w:r>
      <w:r>
        <w:rPr>
          <w:rFonts w:hint="eastAsia" w:ascii="Times New Roman" w:hAnsi="Times New Roman" w:cs="Times New Roman"/>
          <w:bCs w:val="0"/>
          <w:color w:val="auto"/>
          <w:sz w:val="32"/>
          <w:szCs w:val="32"/>
          <w:lang w:val="en-US" w:eastAsia="zh-CN"/>
        </w:rPr>
        <w:t>以及《广东省土地土地管理条例》第三十条</w:t>
      </w:r>
      <w:r>
        <w:rPr>
          <w:rFonts w:hint="eastAsia" w:ascii="Times New Roman" w:hAnsi="Times New Roman" w:cs="Times New Roman"/>
          <w:bCs w:val="0"/>
          <w:color w:val="auto"/>
          <w:sz w:val="32"/>
          <w:szCs w:val="32"/>
          <w:lang w:eastAsia="zh-CN"/>
        </w:rPr>
        <w:t>等规定</w:t>
      </w:r>
      <w:r>
        <w:rPr>
          <w:rFonts w:hint="default" w:ascii="Times New Roman" w:hAnsi="Times New Roman" w:eastAsia="仿宋_GB2312" w:cs="Times New Roman"/>
          <w:bCs w:val="0"/>
          <w:color w:val="auto"/>
          <w:sz w:val="32"/>
          <w:szCs w:val="32"/>
        </w:rPr>
        <w:t>，结合</w:t>
      </w:r>
      <w:r>
        <w:rPr>
          <w:rFonts w:hint="eastAsia" w:ascii="Times New Roman" w:hAnsi="Times New Roman"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土地位于</w:t>
      </w:r>
      <w:r>
        <w:rPr>
          <w:rFonts w:hint="default" w:ascii="Times New Roman" w:hAnsi="Times New Roman" w:eastAsia="仿宋_GB2312" w:cs="Times New Roman"/>
          <w:color w:val="auto"/>
          <w:sz w:val="32"/>
          <w:szCs w:val="32"/>
          <w:lang w:val="en-US" w:eastAsia="zh-CN"/>
        </w:rPr>
        <w:t>广州市从化区</w:t>
      </w:r>
      <w:r>
        <w:rPr>
          <w:rFonts w:hint="eastAsia" w:ascii="Times New Roman" w:hAnsi="Times New Roman" w:eastAsia="仿宋_GB2312" w:cs="Times New Roman"/>
          <w:color w:val="auto"/>
          <w:sz w:val="32"/>
          <w:szCs w:val="32"/>
          <w:lang w:val="en-US" w:eastAsia="zh-CN"/>
        </w:rPr>
        <w:t>新兔村南田、利新股份合作经济社共有</w:t>
      </w:r>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二、征收目的</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根据《中华人民共和国土地管理法》第四十五条的规定，</w:t>
      </w:r>
      <w:r>
        <w:rPr>
          <w:rFonts w:hint="eastAsia" w:ascii="Times New Roman" w:hAnsi="Times New Roman" w:eastAsia="仿宋_GB2312" w:cs="Times New Roman"/>
          <w:color w:val="auto"/>
          <w:sz w:val="32"/>
          <w:szCs w:val="32"/>
          <w:lang w:val="en-US" w:eastAsia="zh-CN"/>
        </w:rPr>
        <w:t>本次征收土地的目的为在土地利用总体规划确定的城镇建设用地范围内，由县级以上地方人民政府组织实施的成片开发建设需要用地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拟征收</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eastAsia="仿宋_GB2312" w:cs="Times New Roman"/>
          <w:color w:val="auto"/>
          <w:sz w:val="32"/>
          <w:szCs w:val="32"/>
          <w:lang w:val="en-US" w:eastAsia="zh-CN"/>
        </w:rPr>
        <w:t>新兔村南田、利新股份合作经济社共有</w:t>
      </w:r>
      <w:r>
        <w:rPr>
          <w:rFonts w:hint="eastAsia" w:ascii="Times New Roman" w:hAnsi="Times New Roman" w:eastAsia="仿宋_GB2312" w:cs="Times New Roman"/>
          <w:color w:val="auto"/>
          <w:sz w:val="32"/>
          <w:szCs w:val="32"/>
          <w:lang w:val="en-US" w:eastAsia="zh-CN"/>
        </w:rPr>
        <w:t>集体所有土地共</w:t>
      </w:r>
      <w:r>
        <w:rPr>
          <w:rFonts w:hint="eastAsia" w:ascii="Times New Roman" w:hAnsi="Times New Roman" w:cs="Times New Roman"/>
          <w:color w:val="auto"/>
          <w:sz w:val="32"/>
          <w:szCs w:val="32"/>
          <w:lang w:val="en-US" w:eastAsia="zh-CN"/>
        </w:rPr>
        <w:t>0.1364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2.046</w:t>
      </w:r>
      <w:r>
        <w:rPr>
          <w:rFonts w:hint="eastAsia" w:ascii="Times New Roman" w:hAnsi="Times New Roman" w:eastAsia="仿宋_GB2312" w:cs="Times New Roman"/>
          <w:color w:val="auto"/>
          <w:sz w:val="32"/>
          <w:szCs w:val="32"/>
          <w:lang w:val="en-US" w:eastAsia="zh-CN"/>
        </w:rPr>
        <w:t>亩）。其中农用地</w:t>
      </w:r>
      <w:r>
        <w:rPr>
          <w:rFonts w:hint="eastAsia" w:ascii="Times New Roman" w:hAnsi="Times New Roman" w:cs="Times New Roman"/>
          <w:color w:val="auto"/>
          <w:sz w:val="32"/>
          <w:szCs w:val="32"/>
          <w:lang w:val="en-US" w:eastAsia="zh-CN"/>
        </w:rPr>
        <w:t>0.1364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2.046</w:t>
      </w:r>
      <w:r>
        <w:rPr>
          <w:rFonts w:hint="eastAsia" w:ascii="Times New Roman" w:hAnsi="Times New Roman" w:eastAsia="仿宋_GB2312" w:cs="Times New Roman"/>
          <w:color w:val="auto"/>
          <w:sz w:val="32"/>
          <w:szCs w:val="32"/>
          <w:lang w:val="en-US" w:eastAsia="zh-CN"/>
        </w:rPr>
        <w:t>亩），含林地</w:t>
      </w:r>
      <w:r>
        <w:rPr>
          <w:rFonts w:hint="eastAsia" w:ascii="Times New Roman" w:hAnsi="Times New Roman" w:cs="Times New Roman"/>
          <w:color w:val="auto"/>
          <w:sz w:val="32"/>
          <w:szCs w:val="32"/>
          <w:lang w:val="en-US" w:eastAsia="zh-CN"/>
        </w:rPr>
        <w:t>0.0003</w:t>
      </w:r>
      <w:r>
        <w:rPr>
          <w:rFonts w:hint="eastAsia" w:ascii="Times New Roman" w:hAnsi="Times New Roman" w:eastAsia="仿宋_GB2312" w:cs="Times New Roman"/>
          <w:color w:val="auto"/>
          <w:sz w:val="32"/>
          <w:szCs w:val="32"/>
          <w:lang w:val="en-US" w:eastAsia="zh-CN"/>
        </w:rPr>
        <w:t>公顷（0.</w:t>
      </w:r>
      <w:r>
        <w:rPr>
          <w:rFonts w:hint="eastAsia" w:ascii="Times New Roman" w:hAnsi="Times New Roman" w:cs="Times New Roman"/>
          <w:color w:val="auto"/>
          <w:sz w:val="32"/>
          <w:szCs w:val="32"/>
          <w:lang w:val="en-US" w:eastAsia="zh-CN"/>
        </w:rPr>
        <w:t>0045</w:t>
      </w:r>
      <w:r>
        <w:rPr>
          <w:rFonts w:hint="eastAsia" w:ascii="Times New Roman" w:hAnsi="Times New Roman" w:eastAsia="仿宋_GB2312" w:cs="Times New Roman"/>
          <w:color w:val="auto"/>
          <w:sz w:val="32"/>
          <w:szCs w:val="32"/>
          <w:lang w:val="en-US" w:eastAsia="zh-CN"/>
        </w:rPr>
        <w:t>亩）、草地0.</w:t>
      </w:r>
      <w:r>
        <w:rPr>
          <w:rFonts w:hint="eastAsia" w:ascii="Times New Roman" w:hAnsi="Times New Roman" w:cs="Times New Roman"/>
          <w:color w:val="auto"/>
          <w:sz w:val="32"/>
          <w:szCs w:val="32"/>
          <w:lang w:val="en-US" w:eastAsia="zh-CN"/>
        </w:rPr>
        <w:t>0028</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0.042</w:t>
      </w:r>
      <w:r>
        <w:rPr>
          <w:rFonts w:hint="eastAsia" w:ascii="Times New Roman" w:hAnsi="Times New Roman" w:eastAsia="仿宋_GB2312" w:cs="Times New Roman"/>
          <w:color w:val="auto"/>
          <w:sz w:val="32"/>
          <w:szCs w:val="32"/>
          <w:lang w:val="en-US" w:eastAsia="zh-CN"/>
        </w:rPr>
        <w:t>亩）、其他农用地0.</w:t>
      </w:r>
      <w:r>
        <w:rPr>
          <w:rFonts w:hint="eastAsia" w:ascii="Times New Roman" w:hAnsi="Times New Roman" w:cs="Times New Roman"/>
          <w:color w:val="auto"/>
          <w:sz w:val="32"/>
          <w:szCs w:val="32"/>
          <w:lang w:val="en-US" w:eastAsia="zh-CN"/>
        </w:rPr>
        <w:t>1333</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1.9995</w:t>
      </w:r>
      <w:r>
        <w:rPr>
          <w:rFonts w:hint="eastAsia" w:ascii="Times New Roman" w:hAnsi="Times New Roman" w:eastAsia="仿宋_GB2312" w:cs="Times New Roman"/>
          <w:color w:val="auto"/>
          <w:sz w:val="32"/>
          <w:szCs w:val="32"/>
          <w:lang w:val="en-US" w:eastAsia="zh-CN"/>
        </w:rPr>
        <w:t>亩）</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不涉及建设用地，不涉及未利用地。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青苗和其他地上附着物补偿费用按照从化区有关规定执行</w:t>
      </w:r>
      <w:r>
        <w:rPr>
          <w:rFonts w:hint="eastAsia" w:ascii="仿宋_GB2312" w:hAnsi="仿宋_GB2312" w:eastAsia="仿宋_GB2312" w:cs="仿宋_GB2312"/>
          <w:b w:val="0"/>
          <w:bCs w:val="0"/>
          <w:color w:val="auto"/>
          <w:kern w:val="2"/>
          <w:sz w:val="32"/>
          <w:szCs w:val="32"/>
          <w:lang w:val="en-US" w:eastAsia="zh-CN" w:bidi="ar-SA"/>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snapToGrid/>
          <w:color w:val="auto"/>
          <w:spacing w:val="0"/>
          <w:kern w:val="2"/>
          <w:sz w:val="32"/>
          <w:szCs w:val="32"/>
          <w:highlight w:val="none"/>
          <w:lang w:val="en-US" w:eastAsia="zh-CN"/>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color w:val="auto"/>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color w:val="auto"/>
          <w:sz w:val="32"/>
          <w:szCs w:val="32"/>
          <w:highlight w:val="none"/>
          <w:lang w:val="en-US" w:eastAsia="zh-CN"/>
        </w:rPr>
        <w:t>根据《广东省人民政府办公厅关于加强征收农村集体土地留用地安置管理工作的意见》（粤府办〔2016〕30号）、</w:t>
      </w:r>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相关规定，按实际征收土地面积的10%安排留用地，留用地兑现方式为折算货币补偿。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r>
        <w:rPr>
          <w:rFonts w:hint="eastAsia" w:cs="仿宋_GB2312"/>
          <w:color w:val="auto"/>
          <w:sz w:val="32"/>
          <w:szCs w:val="32"/>
          <w:highlight w:val="none"/>
          <w:lang w:val="en-US" w:eastAsia="zh-CN"/>
        </w:rPr>
        <w:t>3.61</w:t>
      </w:r>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color w:val="auto"/>
          <w:sz w:val="32"/>
          <w:szCs w:val="32"/>
          <w:highlight w:val="none"/>
          <w:lang w:val="en-US" w:eastAsia="zh-CN"/>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color w:val="auto"/>
          <w:sz w:val="32"/>
          <w:szCs w:val="32"/>
          <w:highlight w:val="none"/>
        </w:rPr>
      </w:pPr>
    </w:p>
    <w:p>
      <w:pPr>
        <w:rPr>
          <w:color w:val="auto"/>
        </w:rPr>
      </w:pPr>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d81gLa&#10;AAAACwEAAA8AAAAAAAAAAQAgAAAAIgAAAGRycy9kb3ducmV2LnhtbFBLAQIUABQAAAAIAIdO4kA5&#10;3qrTrAEAADwDAAAOAAAAAAAAAAEAIAAAACkBAABkcnMvZTJvRG9jLnhtbFBLBQYAAAAABgAGAFkB&#10;AABHBQ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btdXa&#10;AAAACwEAAA8AAAAAAAAAAQAgAAAAIgAAAGRycy9kb3ducmV2LnhtbFBLAQIUABQAAAAIAIdO4kCh&#10;48fWrAEAADwDAAAOAAAAAAAAAAEAIAAAACkBAABkcnMvZTJvRG9jLnhtbFBLBQYAAAAABgAGAFkB&#10;AABH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qCgLtcAAAAK&#10;AQAADwAAAAAAAAABACAAAAAiAAAAZHJzL2Rvd25yZXYueG1sUEsBAhQAFAAAAAgAh07iQLIiPqGr&#10;AQAAPAMAAA4AAAAAAAAAAQAgAAAAJgEAAGRycy9lMm9Eb2MueG1sUEsFBgAAAAAGAAYAWQEAAEMF&#10;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DEG7YAAAA&#10;CgEAAA8AAAAAAAAAAQAgAAAAIgAAAGRycy9kb3ducmV2LnhtbFBLAQIUABQAAAAIAIdO4kDJqnwW&#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color w:val="auto"/>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546x2QAA&#10;AAwBAAAPAAAAAAAAAAEAIAAAACIAAABkcnMvZG93bnJldi54bWxQSwECFAAUAAAACACHTuJA5oHl&#10;pqsBAAA8AwAADgAAAAAAAAABACAAAAAoAQAAZHJzL2Uyb0RvYy54bWxQSwUGAAAAAAYABgBZAQAA&#10;RQ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pPr>
        <w:rPr>
          <w:color w:val="auto"/>
        </w:rPr>
      </w:pPr>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JZ0YnLIB&#10;AABbAwAADgAAAAAAAAABACAAAAAeAQAAZHJzL2Uyb0RvYy54bWxQSwUGAAAAAAYABgBZAQAAQgUA&#10;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43D7CF8"/>
    <w:rsid w:val="0ACB0513"/>
    <w:rsid w:val="15CC6B39"/>
    <w:rsid w:val="18F36B4F"/>
    <w:rsid w:val="1CB06237"/>
    <w:rsid w:val="2AB34C47"/>
    <w:rsid w:val="2D9F1571"/>
    <w:rsid w:val="39911305"/>
    <w:rsid w:val="43316E32"/>
    <w:rsid w:val="61133EF8"/>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10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NTKO</cp:lastModifiedBy>
  <dcterms:modified xsi:type="dcterms:W3CDTF">2025-04-24T01:36:58Z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D0C9B9F58B684C98B5E20CD5888ADEB7</vt:lpwstr>
  </property>
</Properties>
</file>