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t>附件1</w:t>
      </w:r>
      <w:bookmarkStart w:id="0" w:name="_GoBack"/>
      <w:bookmarkEnd w:id="0"/>
    </w:p>
    <w:p>
      <w:pPr>
        <w:spacing w:after="156" w:afterLines="50" w:line="54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44"/>
          <w:szCs w:val="52"/>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实施广州市从化区温泉镇建设规划，提高供水安全保障能力，完善流域防洪工程体系，优化水资源配置，促进水文化、水经济发展，广州市从化区人民政府拟征收广州市从化区温泉镇桃莲股份合作经济联合社属下的集体土地</w:t>
      </w:r>
      <w:r>
        <w:rPr>
          <w:rFonts w:hint="eastAsia" w:ascii="Times New Roman" w:hAnsi="Times New Roman" w:eastAsia="仿宋_GB2312" w:cs="Times New Roman"/>
          <w:sz w:val="32"/>
          <w:szCs w:val="32"/>
          <w:lang w:val="en-US" w:eastAsia="zh-CN"/>
        </w:rPr>
        <w:t>57.8949</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从化区的征收农用地区片综合地价和实际情况，拟定了征地补偿安置方案，具体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bCs/>
          <w:sz w:val="32"/>
          <w:szCs w:val="32"/>
        </w:rPr>
        <w:t>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拟征收广州市从化区温泉镇桃莲股份合作经济联合社范围内土地，具体位置详见附图。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实际征收土地范围以最终批准文件为准。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根据《中华人民共和国土地管理法》第四十五条的规定，本次征收土地目的为由政府组织实施的水利基础设施建设需要用地。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根据拟征收土地现状调查结果，拟征收土地现状为：</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拟征收温泉镇桃莲股份合作经济联合社集体所有土地</w:t>
      </w:r>
      <w:r>
        <w:rPr>
          <w:rFonts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8949</w:t>
      </w:r>
      <w:r>
        <w:rPr>
          <w:rFonts w:ascii="Times New Roman" w:hAnsi="Times New Roman" w:eastAsia="仿宋_GB2312" w:cs="Times New Roman"/>
          <w:sz w:val="32"/>
          <w:szCs w:val="32"/>
          <w:highlight w:val="none"/>
        </w:rPr>
        <w:t>公顷（</w:t>
      </w:r>
      <w:r>
        <w:rPr>
          <w:rFonts w:hint="eastAsia" w:ascii="Times New Roman" w:hAnsi="Times New Roman" w:eastAsia="仿宋_GB2312" w:cs="Times New Roman"/>
          <w:sz w:val="32"/>
          <w:szCs w:val="32"/>
          <w:highlight w:val="none"/>
          <w:lang w:val="en-US" w:eastAsia="zh-CN"/>
        </w:rPr>
        <w:t>868.4235</w:t>
      </w:r>
      <w:r>
        <w:rPr>
          <w:rFonts w:ascii="Times New Roman" w:hAnsi="Times New Roman" w:eastAsia="仿宋_GB2312" w:cs="Times New Roman"/>
          <w:sz w:val="32"/>
          <w:szCs w:val="32"/>
          <w:highlight w:val="none"/>
        </w:rPr>
        <w:t>亩）。其中农用地</w:t>
      </w:r>
      <w:r>
        <w:rPr>
          <w:rFonts w:hint="eastAsia" w:ascii="Times New Roman" w:hAnsi="Times New Roman" w:eastAsia="仿宋_GB2312" w:cs="Times New Roman"/>
          <w:sz w:val="32"/>
          <w:szCs w:val="32"/>
          <w:highlight w:val="none"/>
          <w:lang w:val="en-US" w:eastAsia="zh-CN"/>
        </w:rPr>
        <w:t>53.4081</w:t>
      </w:r>
      <w:r>
        <w:rPr>
          <w:rFonts w:ascii="Times New Roman" w:hAnsi="Times New Roman" w:eastAsia="仿宋_GB2312" w:cs="Times New Roman"/>
          <w:sz w:val="32"/>
          <w:szCs w:val="32"/>
          <w:highlight w:val="none"/>
        </w:rPr>
        <w:t>公顷（</w:t>
      </w:r>
      <w:r>
        <w:rPr>
          <w:rFonts w:hint="eastAsia" w:ascii="Times New Roman" w:hAnsi="Times New Roman" w:eastAsia="仿宋_GB2312" w:cs="Times New Roman"/>
          <w:sz w:val="32"/>
          <w:szCs w:val="32"/>
          <w:highlight w:val="none"/>
          <w:lang w:val="en-US" w:eastAsia="zh-CN"/>
        </w:rPr>
        <w:t>801.1215</w:t>
      </w:r>
      <w:r>
        <w:rPr>
          <w:rFonts w:ascii="Times New Roman" w:hAnsi="Times New Roman" w:eastAsia="仿宋_GB2312" w:cs="Times New Roman"/>
          <w:sz w:val="32"/>
          <w:szCs w:val="32"/>
          <w:highlight w:val="none"/>
        </w:rPr>
        <w:t>亩），不涉及耕地</w:t>
      </w:r>
      <w:r>
        <w:rPr>
          <w:rFonts w:ascii="Times New Roman" w:hAnsi="Times New Roman" w:cs="Times New Roman"/>
          <w:sz w:val="32"/>
          <w:szCs w:val="32"/>
          <w:highlight w:val="none"/>
        </w:rPr>
        <w:t>；</w:t>
      </w:r>
      <w:r>
        <w:rPr>
          <w:rFonts w:ascii="Times New Roman" w:hAnsi="Times New Roman" w:eastAsia="仿宋_GB2312" w:cs="Times New Roman"/>
          <w:sz w:val="32"/>
          <w:szCs w:val="32"/>
          <w:highlight w:val="none"/>
        </w:rPr>
        <w:t>建设用地2.8961公顷（43.4415亩）；未利用地1.5907公顷（23.8605亩）</w:t>
      </w:r>
      <w:r>
        <w:rPr>
          <w:rFonts w:ascii="Times New Roman" w:hAnsi="Times New Roman" w:cs="Times New Roman"/>
          <w:sz w:val="32"/>
          <w:szCs w:val="32"/>
          <w:highlight w:val="none"/>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根据广州市人民政府《关于公布实施征收农用地区片综合地价的公告》的规定，土地补偿标准为62.85万元/公顷，安置补助标准为73.65万元/公顷。</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（二）农村村民住宅补偿</w:t>
      </w:r>
      <w:r>
        <w:rPr>
          <w:rFonts w:hint="eastAsia" w:ascii="Times New Roman" w:hAnsi="Times New Roman" w:eastAsia="仿宋_GB2312" w:cs="Times New Roman"/>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（三）青苗及其他地上附着物补偿</w:t>
      </w:r>
      <w:r>
        <w:rPr>
          <w:rFonts w:hint="eastAsia" w:ascii="Times New Roman" w:hAnsi="Times New Roman" w:eastAsia="仿宋_GB2312" w:cs="Times New Roman"/>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青苗和附着物补偿费按从化区有关规定</w:t>
      </w:r>
      <w:r>
        <w:rPr>
          <w:rFonts w:hint="eastAsia" w:ascii="Times New Roman" w:hAnsi="Times New Roman" w:eastAsia="仿宋_GB2312" w:cs="Times New Roman"/>
          <w:sz w:val="32"/>
          <w:szCs w:val="32"/>
          <w:lang w:val="en-US" w:eastAsia="zh-CN"/>
        </w:rPr>
        <w:t>执行</w:t>
      </w:r>
      <w:r>
        <w:rPr>
          <w:rFonts w:ascii="Times New Roman" w:hAnsi="Times New Roman" w:eastAsia="仿宋_GB2312" w:cs="Times New Roman"/>
          <w:sz w:val="32"/>
          <w:szCs w:val="32"/>
        </w:rPr>
        <w:t>。</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（二）留用地安置。根据《广东省人民政府办公厅关于加强征收农村集体土地留用地安置管理工作的意见》（粤府办〔2016〕30号）等相关规定，按实际征收土地面积的10%安排留用地，留用地兑现方式为货币补偿。</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w:t>
      </w:r>
      <w:r>
        <w:rPr>
          <w:rFonts w:hint="eastAsia" w:ascii="Times New Roman" w:hAnsi="Times New Roman" w:eastAsia="仿宋_GB2312" w:cs="Times New Roman"/>
          <w:sz w:val="32"/>
          <w:szCs w:val="32"/>
          <w:lang w:val="en-US" w:eastAsia="zh-CN"/>
        </w:rPr>
        <w:t>规定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核定</w:t>
      </w:r>
      <w:r>
        <w:rPr>
          <w:rFonts w:hint="eastAsia" w:ascii="Times New Roman" w:hAnsi="Times New Roman" w:eastAsia="仿宋_GB2312" w:cs="Times New Roman"/>
          <w:sz w:val="32"/>
          <w:szCs w:val="32"/>
        </w:rPr>
        <w:t>该项目</w:t>
      </w:r>
      <w:r>
        <w:rPr>
          <w:rFonts w:hint="eastAsia" w:ascii="Times New Roman" w:hAnsi="Times New Roman" w:eastAsia="仿宋_GB2312" w:cs="Times New Roman"/>
          <w:sz w:val="32"/>
          <w:szCs w:val="32"/>
          <w:lang w:val="en-US" w:eastAsia="zh-CN"/>
        </w:rPr>
        <w:t>按我区平均每亩征收农用地区片综合地价9.74万元的18%比例计提一次性集体被征地农民养老保障资金存入</w:t>
      </w:r>
      <w:r>
        <w:rPr>
          <w:rFonts w:hint="eastAsia" w:ascii="Times New Roman" w:hAnsi="Times New Roman" w:eastAsia="仿宋_GB2312" w:cs="Times New Roman"/>
          <w:sz w:val="32"/>
          <w:szCs w:val="32"/>
        </w:rPr>
        <w:t>“收缴被征地农民养老保障资金</w:t>
      </w:r>
      <w:r>
        <w:rPr>
          <w:rFonts w:ascii="Times New Roman" w:hAnsi="Times New Roman" w:eastAsia="仿宋_GB2312" w:cs="Times New Roman"/>
          <w:sz w:val="32"/>
          <w:szCs w:val="32"/>
        </w:rPr>
        <w:t>过渡户</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费用合计1528.43万元，专款用于被征地农民缴纳养老保险费用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征地批准文件批复的实际范围有变化的，费用将做相应调整。</w:t>
      </w:r>
    </w:p>
    <w:p>
      <w:pPr>
        <w:numPr>
          <w:ilvl w:val="255"/>
          <w:numId w:val="0"/>
        </w:numPr>
        <w:spacing w:line="640" w:lineRule="exact"/>
        <w:rPr>
          <w:rFonts w:ascii="Times New Roman" w:hAnsi="Times New Roman" w:eastAsia="仿宋_GB2312" w:cs="Times New Roman"/>
          <w:sz w:val="32"/>
          <w:szCs w:val="32"/>
        </w:rPr>
      </w:pPr>
    </w:p>
    <w:p>
      <w:pPr>
        <w:pStyle w:val="2"/>
      </w:pPr>
    </w:p>
    <w:p>
      <w:pPr>
        <w:spacing w:line="640" w:lineRule="exact"/>
        <w:jc w:val="right"/>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广州市从化区人民政府  </w:t>
      </w:r>
      <w:r>
        <w:rPr>
          <w:rFonts w:hint="eastAsia" w:ascii="Times New Roman" w:hAnsi="Times New Roman" w:eastAsia="仿宋_GB2312" w:cs="Times New Roman"/>
          <w:sz w:val="32"/>
          <w:szCs w:val="32"/>
          <w:lang w:val="en-US" w:eastAsia="zh-CN"/>
        </w:rPr>
        <w:t xml:space="preserve"> </w:t>
      </w:r>
    </w:p>
    <w:p>
      <w:pPr>
        <w:wordWrap w:val="0"/>
        <w:spacing w:line="64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 xml:space="preserve">日 </w:t>
      </w:r>
    </w:p>
    <w:p>
      <w:pPr>
        <w:spacing w:line="560"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A266D"/>
    <w:multiLevelType w:val="singleLevel"/>
    <w:tmpl w:val="5EFA26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ODhiYjBlMzBlMzNiMWMwOGUzYWQ4MWM3NTBmMWIifQ=="/>
  </w:docVars>
  <w:rsids>
    <w:rsidRoot w:val="00056830"/>
    <w:rsid w:val="0000331E"/>
    <w:rsid w:val="00056830"/>
    <w:rsid w:val="000736F3"/>
    <w:rsid w:val="00083CBA"/>
    <w:rsid w:val="000F1D8D"/>
    <w:rsid w:val="00200806"/>
    <w:rsid w:val="00210A8D"/>
    <w:rsid w:val="00244B81"/>
    <w:rsid w:val="002519D7"/>
    <w:rsid w:val="00267709"/>
    <w:rsid w:val="002A5919"/>
    <w:rsid w:val="002B038A"/>
    <w:rsid w:val="002B042E"/>
    <w:rsid w:val="003D129E"/>
    <w:rsid w:val="003D3703"/>
    <w:rsid w:val="005B6AF2"/>
    <w:rsid w:val="0067484E"/>
    <w:rsid w:val="006A74C4"/>
    <w:rsid w:val="00712BED"/>
    <w:rsid w:val="007132B2"/>
    <w:rsid w:val="00717D9D"/>
    <w:rsid w:val="007C10B4"/>
    <w:rsid w:val="00814731"/>
    <w:rsid w:val="008F52B8"/>
    <w:rsid w:val="0092723E"/>
    <w:rsid w:val="00A34308"/>
    <w:rsid w:val="00A624C4"/>
    <w:rsid w:val="00B26052"/>
    <w:rsid w:val="00BD51BA"/>
    <w:rsid w:val="00C331D7"/>
    <w:rsid w:val="00C5403F"/>
    <w:rsid w:val="00E14A5A"/>
    <w:rsid w:val="00E30256"/>
    <w:rsid w:val="00E37FE7"/>
    <w:rsid w:val="00E83628"/>
    <w:rsid w:val="00EE19D9"/>
    <w:rsid w:val="00EF00D1"/>
    <w:rsid w:val="00FA2867"/>
    <w:rsid w:val="00FB26A0"/>
    <w:rsid w:val="00FD0A6C"/>
    <w:rsid w:val="08514CDB"/>
    <w:rsid w:val="0D3658B6"/>
    <w:rsid w:val="11561C4A"/>
    <w:rsid w:val="15295B83"/>
    <w:rsid w:val="19C80F39"/>
    <w:rsid w:val="1AB61051"/>
    <w:rsid w:val="1AEC2A2B"/>
    <w:rsid w:val="1F517CD6"/>
    <w:rsid w:val="258C59A3"/>
    <w:rsid w:val="290904F7"/>
    <w:rsid w:val="38E33392"/>
    <w:rsid w:val="3C8445CC"/>
    <w:rsid w:val="41DA54D8"/>
    <w:rsid w:val="4CD55701"/>
    <w:rsid w:val="4F375772"/>
    <w:rsid w:val="51FB222D"/>
    <w:rsid w:val="52AC6839"/>
    <w:rsid w:val="54910443"/>
    <w:rsid w:val="59391203"/>
    <w:rsid w:val="5A4563C8"/>
    <w:rsid w:val="7023283A"/>
    <w:rsid w:val="70803B78"/>
    <w:rsid w:val="771F49B7"/>
    <w:rsid w:val="7CDF65CE"/>
    <w:rsid w:val="7D2F7FBD"/>
    <w:rsid w:val="7EEB95B7"/>
    <w:rsid w:val="FF7E8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9">
    <w:name w:val="建议书一级"/>
    <w:basedOn w:val="1"/>
    <w:qFormat/>
    <w:uiPriority w:val="0"/>
    <w:pPr>
      <w:snapToGrid w:val="0"/>
      <w:spacing w:before="100" w:beforeLines="100" w:line="560" w:lineRule="exact"/>
    </w:pPr>
    <w:rPr>
      <w:rFonts w:hint="eastAsia" w:ascii="宋体" w:hAnsi="宋体" w:eastAsia="宋体" w:cs="宋体"/>
      <w:b/>
      <w:bCs/>
      <w:sz w:val="32"/>
      <w:szCs w:val="32"/>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1141</Words>
  <Characters>1231</Characters>
  <Lines>10</Lines>
  <Paragraphs>3</Paragraphs>
  <TotalTime>1</TotalTime>
  <ScaleCrop>false</ScaleCrop>
  <LinksUpToDate>false</LinksUpToDate>
  <CharactersWithSpaces>1240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2023-08-01T23:38:00Z</dcterms:created>
  <dc:creator>10170</dc:creator>
  <cp:lastModifiedBy>guest</cp:lastModifiedBy>
  <dcterms:modified xsi:type="dcterms:W3CDTF">2025-05-21T11:09:22Z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390DC5072010423F8FFB0D498BC26712_12</vt:lpwstr>
  </property>
  <property fmtid="{D5CDD505-2E9C-101B-9397-08002B2CF9AE}" pid="4" name="KSOTemplateDocerSaveRecord">
    <vt:lpwstr>eyJoZGlkIjoiZjY0NTQyNjRmZGJkNzcxYjJjNmUyZWJmYjQwNTJjY2QifQ==</vt:lpwstr>
  </property>
</Properties>
</file>