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jc w:val="left"/>
        <w:rPr>
          <w:rFonts w:hint="eastAsia"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28FFAAAD">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关于广州市花都区2025年度第</w:t>
      </w:r>
      <w:r>
        <w:rPr>
          <w:rFonts w:hint="eastAsia" w:ascii="方正小标宋简体" w:hAnsi="方正小标宋简体" w:eastAsia="方正小标宋简体" w:cs="方正小标宋简体"/>
          <w:sz w:val="44"/>
          <w:szCs w:val="44"/>
          <w:lang w:val="en-US" w:eastAsia="zh-CN"/>
        </w:rPr>
        <w:t>六十七</w:t>
      </w:r>
      <w:r>
        <w:rPr>
          <w:rFonts w:hint="eastAsia" w:ascii="方正小标宋简体" w:hAnsi="方正小标宋简体" w:eastAsia="方正小标宋简体" w:cs="方正小标宋简体"/>
          <w:sz w:val="44"/>
          <w:szCs w:val="44"/>
        </w:rPr>
        <w:t>批次城镇建设用地（广州市花都区新街村、大陵村城中村改造项目地块</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w:t>
      </w:r>
      <w:bookmarkStart w:id="0" w:name="_GoBack"/>
      <w:bookmarkEnd w:id="0"/>
    </w:p>
    <w:p w14:paraId="62AE44E6">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的征地补偿安置方案</w:t>
      </w:r>
    </w:p>
    <w:p w14:paraId="470FBD40">
      <w:pPr>
        <w:spacing w:before="7" w:line="240" w:lineRule="auto"/>
        <w:rPr>
          <w:rFonts w:ascii="Adobe 黑体 Std R" w:hAnsi="Adobe 黑体 Std R" w:eastAsia="Adobe 黑体 Std R" w:cs="Adobe 黑体 Std R"/>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新华街</w:t>
      </w:r>
      <w:r>
        <w:rPr>
          <w:rFonts w:hint="eastAsia" w:ascii="仿宋_GB2312" w:hAnsi="仿宋_GB2312" w:eastAsia="仿宋_GB2312" w:cs="仿宋_GB2312"/>
          <w:sz w:val="32"/>
          <w:szCs w:val="32"/>
        </w:rPr>
        <w:t>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5"/>
          <w:sz w:val="32"/>
          <w:szCs w:val="32"/>
          <w:lang w:eastAsia="zh-CN"/>
        </w:rPr>
        <w:t>广州市花都区新华街新街村钟村经济合作社、四和经济合作社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0.7571</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拟征收土地位于广州市花都区新华街新街村钟村经济合作社、四和经济合作社范围内。实际征收土地范围以最终批准文件为准。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拟征收广州市花都区新华街新街村钟村经济合作社、四和经济合作社集体所有土地</w:t>
      </w:r>
      <w:r>
        <w:rPr>
          <w:rFonts w:hint="eastAsia" w:ascii="Times New Roman" w:hAnsi="Times New Roman" w:eastAsia="仿宋_GB2312" w:cs="Times New Roman"/>
          <w:sz w:val="32"/>
          <w:szCs w:val="32"/>
          <w:lang w:val="en-US" w:eastAsia="zh-CN"/>
        </w:rPr>
        <w:t>0.7571</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11.36</w:t>
      </w:r>
      <w:r>
        <w:rPr>
          <w:rFonts w:hint="default" w:ascii="Times New Roman" w:hAnsi="Times New Roman" w:eastAsia="仿宋_GB2312" w:cs="Times New Roman"/>
          <w:sz w:val="32"/>
          <w:szCs w:val="32"/>
        </w:rPr>
        <w:t>亩）。其中，均为建设用地，不涉及农用地和未利用地。</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2005A2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75DE3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根据《广东省自然资源厅关于广州市征收农用地区片综合地价成果的批复》（粤自然资函〔2024〕103号）的规定，土地补偿标准为120万元/公顷，安置补助标准为120万元/公顷</w:t>
      </w:r>
      <w:r>
        <w:rPr>
          <w:rFonts w:hint="eastAsia" w:ascii="Times New Roman" w:hAnsi="Times New Roman" w:eastAsia="仿宋_GB2312" w:cs="Times New Roman"/>
          <w:sz w:val="32"/>
          <w:szCs w:val="32"/>
          <w:lang w:val="en-US" w:eastAsia="zh-CN"/>
        </w:rPr>
        <w:t>。</w:t>
      </w:r>
    </w:p>
    <w:p w14:paraId="172118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p>
    <w:p w14:paraId="226B1B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本次征地不涉及农村村民住宅补偿</w:t>
      </w:r>
      <w:r>
        <w:rPr>
          <w:rFonts w:hint="default" w:ascii="Times New Roman" w:hAnsi="Times New Roman" w:eastAsia="仿宋_GB2312" w:cs="Times New Roman"/>
          <w:b w:val="0"/>
          <w:bCs w:val="0"/>
          <w:snapToGrid/>
          <w:spacing w:val="0"/>
          <w:kern w:val="0"/>
          <w:sz w:val="32"/>
          <w:szCs w:val="32"/>
          <w:lang w:val="en-US" w:eastAsia="zh-CN"/>
        </w:rPr>
        <w:t>。</w:t>
      </w:r>
    </w:p>
    <w:p w14:paraId="27F6D4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青苗及其他地上附着物补偿</w:t>
      </w:r>
    </w:p>
    <w:p w14:paraId="2C6BDAE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青苗补偿及其他地上附着物按照《广州市花都区人民政府办公室关于印发广州市花都区“依法征收、净地出让”城中村改造项目农民集体所有土地征收补偿安置方案的通知》（花府办〔2025〕6号）的规定执行</w:t>
      </w:r>
      <w:r>
        <w:rPr>
          <w:rFonts w:hint="eastAsia" w:ascii="Times New Roman" w:hAnsi="Times New Roman" w:eastAsia="仿宋_GB2312" w:cs="Times New Roman"/>
          <w:color w:val="auto"/>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3A9061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（一）货币安置。</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费用已包含在土地补偿</w:t>
      </w:r>
      <w:r>
        <w:rPr>
          <w:rFonts w:hint="eastAsia" w:ascii="Times New Roman" w:hAnsi="Times New Roman" w:eastAsia="仿宋_GB2312" w:cs="Times New Roman"/>
          <w:color w:val="auto"/>
          <w:sz w:val="32"/>
          <w:szCs w:val="32"/>
          <w:lang w:val="en-US" w:eastAsia="zh-CN"/>
        </w:rPr>
        <w:t>费与</w:t>
      </w:r>
      <w:r>
        <w:rPr>
          <w:rFonts w:hint="default" w:ascii="Times New Roman" w:hAnsi="Times New Roman" w:eastAsia="仿宋_GB2312" w:cs="Times New Roman"/>
          <w:color w:val="auto"/>
          <w:sz w:val="32"/>
          <w:szCs w:val="32"/>
        </w:rPr>
        <w:t>安置</w:t>
      </w:r>
      <w:r>
        <w:rPr>
          <w:rFonts w:hint="eastAsia"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费中。</w:t>
      </w:r>
    </w:p>
    <w:p w14:paraId="094B00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rPr>
        <w:t>（二）留用地安置。</w:t>
      </w:r>
      <w:r>
        <w:rPr>
          <w:rFonts w:hint="default" w:ascii="Times New Roman" w:hAnsi="Times New Roman" w:eastAsia="仿宋_GB2312" w:cs="Times New Roman"/>
          <w:color w:val="auto"/>
          <w:kern w:val="2"/>
          <w:sz w:val="32"/>
          <w:szCs w:val="32"/>
          <w:highlight w:val="none"/>
          <w:lang w:val="en-US" w:eastAsia="zh-CN" w:bidi="ar"/>
        </w:rPr>
        <w:t>根据</w:t>
      </w:r>
      <w:r>
        <w:rPr>
          <w:rFonts w:hint="default" w:ascii="Times New Roman" w:hAnsi="Times New Roman" w:eastAsia="仿宋_GB2312" w:cs="Times New Roman"/>
          <w:bCs/>
          <w:color w:val="auto"/>
          <w:kern w:val="2"/>
          <w:sz w:val="32"/>
          <w:szCs w:val="32"/>
          <w:highlight w:val="none"/>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highlight w:val="none"/>
          <w:lang w:val="en-US" w:eastAsia="zh-CN" w:bidi="ar"/>
        </w:rPr>
        <w:t>（粤</w:t>
      </w:r>
      <w:r>
        <w:rPr>
          <w:rFonts w:hint="default" w:ascii="Times New Roman" w:hAnsi="Times New Roman" w:eastAsia="仿宋_GB2312" w:cs="Times New Roman"/>
          <w:bCs/>
          <w:i w:val="0"/>
          <w:iCs w:val="0"/>
          <w:caps w:val="0"/>
          <w:color w:val="auto"/>
          <w:spacing w:val="0"/>
          <w:kern w:val="2"/>
          <w:sz w:val="32"/>
          <w:szCs w:val="32"/>
          <w:highlight w:val="none"/>
          <w:lang w:val="en-US" w:eastAsia="zh-CN" w:bidi="ar"/>
        </w:rPr>
        <w:t>府办</w:t>
      </w:r>
      <w:r>
        <w:rPr>
          <w:rFonts w:hint="default" w:ascii="Times New Roman" w:hAnsi="Times New Roman" w:eastAsia="仿宋_GB2312" w:cs="Times New Roman"/>
          <w:color w:val="auto"/>
          <w:kern w:val="2"/>
          <w:sz w:val="32"/>
          <w:szCs w:val="32"/>
          <w:highlight w:val="none"/>
          <w:lang w:val="en-US" w:eastAsia="zh-CN" w:bidi="ar"/>
        </w:rPr>
        <w:t>〔2016</w:t>
      </w:r>
      <w:r>
        <w:rPr>
          <w:rFonts w:hint="default" w:ascii="Times New Roman" w:hAnsi="Times New Roman" w:eastAsia="仿宋_GB2312" w:cs="Times New Roman"/>
          <w:color w:val="auto"/>
          <w:kern w:val="2"/>
          <w:sz w:val="32"/>
          <w:szCs w:val="32"/>
          <w:highlight w:val="none"/>
          <w:u w:val="none"/>
          <w:lang w:val="en-US" w:eastAsia="zh-CN" w:bidi="ar"/>
        </w:rPr>
        <w:t>〕</w:t>
      </w:r>
      <w:r>
        <w:rPr>
          <w:rFonts w:hint="default" w:ascii="Times New Roman" w:hAnsi="Times New Roman" w:eastAsia="仿宋_GB2312" w:cs="Times New Roman"/>
          <w:bCs/>
          <w:color w:val="auto"/>
          <w:kern w:val="2"/>
          <w:sz w:val="32"/>
          <w:szCs w:val="32"/>
          <w:highlight w:val="none"/>
          <w:u w:val="none"/>
          <w:lang w:val="en-US" w:eastAsia="zh-CN" w:bidi="ar"/>
        </w:rPr>
        <w:t>30</w:t>
      </w:r>
      <w:r>
        <w:rPr>
          <w:rFonts w:hint="default" w:ascii="Times New Roman" w:hAnsi="Times New Roman" w:eastAsia="仿宋_GB2312" w:cs="Times New Roman"/>
          <w:color w:val="auto"/>
          <w:kern w:val="2"/>
          <w:sz w:val="32"/>
          <w:szCs w:val="32"/>
          <w:highlight w:val="none"/>
          <w:lang w:val="en-US" w:eastAsia="zh-CN" w:bidi="ar"/>
        </w:rPr>
        <w:t>号）的规定，按实际征收土地面积的10%安排留用地，按照置换物业安排留用地。</w:t>
      </w:r>
    </w:p>
    <w:p w14:paraId="0B0BECA3">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（三）社会保障。</w:t>
      </w:r>
      <w:r>
        <w:rPr>
          <w:rFonts w:hint="eastAsia" w:ascii="Times New Roman" w:hAnsi="Times New Roman" w:eastAsia="仿宋_GB2312" w:cs="仿宋_GB2312"/>
          <w:color w:val="auto"/>
          <w:sz w:val="32"/>
          <w:szCs w:val="32"/>
          <w:u w:val="none"/>
        </w:rPr>
        <w:t>该项目征收</w:t>
      </w:r>
      <w:r>
        <w:rPr>
          <w:rFonts w:hint="eastAsia" w:ascii="Times New Roman" w:hAnsi="Times New Roman" w:eastAsia="仿宋_GB2312" w:cs="仿宋_GB2312"/>
          <w:color w:val="auto"/>
          <w:sz w:val="32"/>
          <w:szCs w:val="32"/>
          <w:u w:val="none"/>
          <w:lang w:val="en-US" w:eastAsia="zh-CN"/>
        </w:rPr>
        <w:t>新华</w:t>
      </w:r>
      <w:r>
        <w:rPr>
          <w:rFonts w:hint="eastAsia" w:ascii="Times New Roman" w:hAnsi="Times New Roman" w:eastAsia="仿宋_GB2312" w:cs="仿宋_GB2312"/>
          <w:color w:val="auto"/>
          <w:sz w:val="32"/>
          <w:szCs w:val="32"/>
          <w:u w:val="none"/>
        </w:rPr>
        <w:t>街</w:t>
      </w:r>
      <w:r>
        <w:rPr>
          <w:rFonts w:hint="eastAsia" w:ascii="Times New Roman" w:hAnsi="Times New Roman" w:eastAsia="仿宋_GB2312" w:cs="仿宋_GB2312"/>
          <w:color w:val="auto"/>
          <w:sz w:val="32"/>
          <w:szCs w:val="32"/>
          <w:u w:val="none"/>
          <w:lang w:val="en-US" w:eastAsia="zh-CN"/>
        </w:rPr>
        <w:t>新街</w:t>
      </w:r>
      <w:r>
        <w:rPr>
          <w:rFonts w:hint="eastAsia" w:ascii="Times New Roman" w:hAnsi="Times New Roman" w:eastAsia="仿宋_GB2312" w:cs="仿宋_GB2312"/>
          <w:color w:val="auto"/>
          <w:sz w:val="32"/>
          <w:szCs w:val="32"/>
          <w:u w:val="none"/>
        </w:rPr>
        <w:t>村土地面积共11.3</w:t>
      </w:r>
      <w:r>
        <w:rPr>
          <w:rFonts w:hint="eastAsia" w:ascii="Times New Roman" w:hAnsi="Times New Roman" w:eastAsia="仿宋_GB2312" w:cs="仿宋_GB2312"/>
          <w:color w:val="auto"/>
          <w:sz w:val="32"/>
          <w:szCs w:val="32"/>
          <w:u w:val="none"/>
          <w:lang w:val="en-US" w:eastAsia="zh-CN"/>
        </w:rPr>
        <w:t>6</w:t>
      </w:r>
      <w:r>
        <w:rPr>
          <w:rFonts w:hint="eastAsia" w:ascii="Times New Roman" w:hAnsi="Times New Roman" w:eastAsia="仿宋_GB2312" w:cs="仿宋_GB2312"/>
          <w:color w:val="auto"/>
          <w:sz w:val="32"/>
          <w:szCs w:val="32"/>
          <w:u w:val="none"/>
        </w:rPr>
        <w:t>亩，</w:t>
      </w:r>
      <w:r>
        <w:rPr>
          <w:rFonts w:hint="eastAsia" w:ascii="Times New Roman" w:hAnsi="Times New Roman" w:eastAsia="仿宋_GB2312" w:cs="仿宋_GB2312"/>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根据《广东省人民政府办公厅转发省人力资源社会保障厅关于进一步完善我省被征地农民养老保障政策意见的通知》（粤府办〔2021〕22号）规定，核定该项目按2.14万元/亩标准一次性计提征地社保费共</w:t>
      </w:r>
      <w:r>
        <w:rPr>
          <w:rFonts w:hint="eastAsia" w:ascii="Times New Roman" w:hAnsi="Times New Roman" w:eastAsia="仿宋_GB2312" w:cs="仿宋_GB2312"/>
          <w:color w:val="auto"/>
          <w:kern w:val="2"/>
          <w:sz w:val="32"/>
          <w:szCs w:val="32"/>
          <w:highlight w:val="none"/>
          <w:lang w:val="en-US" w:eastAsia="zh-CN" w:bidi="ar"/>
        </w:rPr>
        <w:t>24.32万</w:t>
      </w:r>
      <w:r>
        <w:rPr>
          <w:rFonts w:hint="eastAsia" w:ascii="Times New Roman" w:hAnsi="Times New Roman" w:eastAsia="仿宋_GB2312" w:cs="仿宋_GB2312"/>
          <w:color w:val="auto"/>
          <w:kern w:val="2"/>
          <w:sz w:val="32"/>
          <w:szCs w:val="32"/>
          <w:lang w:val="en-US" w:eastAsia="zh-CN" w:bidi="ar"/>
        </w:rPr>
        <w:t>元，预存入区“收缴被征地农民养老保障资金过渡户”，</w:t>
      </w:r>
      <w:r>
        <w:rPr>
          <w:rFonts w:hint="eastAsia" w:ascii="Times New Roman" w:hAnsi="Times New Roman" w:eastAsia="仿宋_GB2312" w:cs="仿宋_GB2312"/>
          <w:color w:val="auto"/>
          <w:kern w:val="2"/>
          <w:sz w:val="32"/>
          <w:szCs w:val="32"/>
          <w:u w:val="none"/>
          <w:lang w:val="en-US" w:eastAsia="zh-CN" w:bidi="ar"/>
        </w:rPr>
        <w:t>专款用于被征地农民养老保障</w:t>
      </w:r>
      <w:r>
        <w:rPr>
          <w:rFonts w:hint="eastAsia" w:ascii="Times New Roman" w:hAnsi="Times New Roman" w:eastAsia="仿宋_GB2312" w:cs="仿宋_GB2312"/>
          <w:color w:val="auto"/>
          <w:kern w:val="2"/>
          <w:sz w:val="32"/>
          <w:szCs w:val="32"/>
          <w:lang w:val="en-US" w:eastAsia="zh-CN" w:bidi="ar"/>
        </w:rPr>
        <w:t>。</w:t>
      </w:r>
    </w:p>
    <w:p w14:paraId="1C77E34E">
      <w:pPr>
        <w:spacing w:line="560" w:lineRule="exact"/>
        <w:ind w:firstLine="640" w:firstLineChars="200"/>
        <w:rPr>
          <w:rFonts w:hint="eastAsia" w:ascii="仿宋_GB2312" w:hAnsi="仿宋_GB2312" w:eastAsia="仿宋_GB2312" w:cs="仿宋_GB2312"/>
          <w:sz w:val="32"/>
          <w:szCs w:val="32"/>
        </w:rPr>
      </w:pPr>
    </w:p>
    <w:p w14:paraId="46EBF0A0">
      <w:pPr>
        <w:spacing w:line="560" w:lineRule="exact"/>
        <w:ind w:firstLine="640" w:firstLineChars="200"/>
        <w:rPr>
          <w:rFonts w:hint="eastAsia" w:ascii="仿宋_GB2312" w:hAnsi="仿宋_GB2312" w:eastAsia="仿宋_GB2312" w:cs="仿宋_GB2312"/>
          <w:sz w:val="32"/>
          <w:szCs w:val="32"/>
        </w:rPr>
      </w:pPr>
    </w:p>
    <w:p w14:paraId="4ACCD9BE">
      <w:pPr>
        <w:pStyle w:val="5"/>
        <w:spacing w:before="0" w:line="437" w:lineRule="exact"/>
        <w:ind w:left="0" w:right="260"/>
        <w:jc w:val="right"/>
        <w:rPr>
          <w:rFonts w:hint="eastAsia" w:ascii="仿宋_GB2312" w:hAnsi="仿宋_GB2312" w:eastAsia="仿宋_GB2312" w:cs="仿宋_GB2312"/>
          <w:sz w:val="32"/>
          <w:szCs w:val="32"/>
        </w:rPr>
      </w:pPr>
    </w:p>
    <w:p w14:paraId="07A0B898">
      <w:pPr>
        <w:pStyle w:val="5"/>
        <w:spacing w:before="0" w:line="437" w:lineRule="exact"/>
        <w:ind w:left="0" w:right="260"/>
        <w:jc w:val="right"/>
        <w:rPr>
          <w:rFonts w:hint="eastAsia" w:ascii="仿宋_GB2312" w:hAnsi="仿宋_GB2312" w:eastAsia="仿宋_GB2312" w:cs="仿宋_GB2312"/>
          <w:sz w:val="32"/>
          <w:szCs w:val="32"/>
        </w:rPr>
      </w:pPr>
    </w:p>
    <w:p w14:paraId="5B1DEF88">
      <w:pPr>
        <w:pStyle w:val="5"/>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2A31C87B">
      <w:pPr>
        <w:pStyle w:val="5"/>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26</w:t>
      </w:r>
      <w:r>
        <w:rPr>
          <w:rFonts w:hint="default" w:ascii="Times New Roman" w:hAnsi="Times New Roman" w:eastAsia="仿宋_GB2312" w:cs="Times New Roman"/>
          <w:sz w:val="32"/>
          <w:szCs w:val="32"/>
        </w:rPr>
        <w:t>日</w:t>
      </w:r>
    </w:p>
    <w:p w14:paraId="76397E1A">
      <w:pPr>
        <w:pStyle w:val="5"/>
        <w:spacing w:line="240" w:lineRule="auto"/>
        <w:ind w:left="0" w:right="260"/>
        <w:jc w:val="center"/>
        <w:rPr>
          <w:rFonts w:hint="default" w:ascii="Times New Roman" w:hAnsi="Times New Roman" w:eastAsia="仿宋_GB2312" w:cs="Times New Roman"/>
          <w:sz w:val="32"/>
          <w:szCs w:val="32"/>
        </w:rPr>
      </w:pP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2F2C6-5BE4-4DA8-B8EE-70D78A7711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5B48B7-40BF-464F-B45C-CD56082B2DDF}"/>
  </w:font>
  <w:font w:name="Adobe 黑体 Std R">
    <w:altName w:val="黑体"/>
    <w:panose1 w:val="020B0400000000000000"/>
    <w:charset w:val="80"/>
    <w:family w:val="swiss"/>
    <w:pitch w:val="default"/>
    <w:sig w:usb0="00000000" w:usb1="00000000" w:usb2="00000016" w:usb3="00000000" w:csb0="00060007" w:csb1="00000000"/>
    <w:embedRegular r:id="rId3" w:fontKey="{A35373FE-6FFC-430B-BD61-293662993FE4}"/>
  </w:font>
  <w:font w:name="方正小标宋简体">
    <w:panose1 w:val="02010600010101010101"/>
    <w:charset w:val="86"/>
    <w:family w:val="auto"/>
    <w:pitch w:val="default"/>
    <w:sig w:usb0="00000001" w:usb1="080E0000" w:usb2="00000000" w:usb3="00000000" w:csb0="00040000" w:csb1="00000000"/>
    <w:embedRegular r:id="rId4" w:fontKey="{3CF36B9F-F9FD-4238-A59E-44318D3EAF91}"/>
  </w:font>
  <w:font w:name="仿宋_GB2312">
    <w:panose1 w:val="02010609030101010101"/>
    <w:charset w:val="86"/>
    <w:family w:val="auto"/>
    <w:pitch w:val="default"/>
    <w:sig w:usb0="00000001" w:usb1="080E0000" w:usb2="00000000" w:usb3="00000000" w:csb0="00040000" w:csb1="00000000"/>
    <w:embedRegular r:id="rId5" w:fontKey="{1C2CBEED-45CC-4B29-9461-8EDDC74A069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5B739DE"/>
    <w:rsid w:val="06AB43DD"/>
    <w:rsid w:val="0822151D"/>
    <w:rsid w:val="08682950"/>
    <w:rsid w:val="08D87341"/>
    <w:rsid w:val="0BC12118"/>
    <w:rsid w:val="0C890300"/>
    <w:rsid w:val="0D5A4B28"/>
    <w:rsid w:val="0D630F89"/>
    <w:rsid w:val="0E691A44"/>
    <w:rsid w:val="161B7A15"/>
    <w:rsid w:val="162B00EE"/>
    <w:rsid w:val="16E50DE0"/>
    <w:rsid w:val="19977D8A"/>
    <w:rsid w:val="219E39B8"/>
    <w:rsid w:val="25477C36"/>
    <w:rsid w:val="29C73F17"/>
    <w:rsid w:val="2BE439BC"/>
    <w:rsid w:val="2F2F33BB"/>
    <w:rsid w:val="33085EB0"/>
    <w:rsid w:val="34394804"/>
    <w:rsid w:val="34CC172C"/>
    <w:rsid w:val="37E9672F"/>
    <w:rsid w:val="39A42B0C"/>
    <w:rsid w:val="3A945E5C"/>
    <w:rsid w:val="3B271E69"/>
    <w:rsid w:val="3B8E0546"/>
    <w:rsid w:val="3D4536F5"/>
    <w:rsid w:val="42D0566D"/>
    <w:rsid w:val="46753A21"/>
    <w:rsid w:val="47EA5951"/>
    <w:rsid w:val="4B3D284E"/>
    <w:rsid w:val="4FDC68BF"/>
    <w:rsid w:val="505F6CEB"/>
    <w:rsid w:val="54382FF3"/>
    <w:rsid w:val="54E02594"/>
    <w:rsid w:val="5ACF1603"/>
    <w:rsid w:val="5AF63665"/>
    <w:rsid w:val="5B055A2A"/>
    <w:rsid w:val="5EF369C2"/>
    <w:rsid w:val="5F7D66C9"/>
    <w:rsid w:val="60ED7905"/>
    <w:rsid w:val="60F8525E"/>
    <w:rsid w:val="63714235"/>
    <w:rsid w:val="6488303F"/>
    <w:rsid w:val="64ED2421"/>
    <w:rsid w:val="671A7149"/>
    <w:rsid w:val="6DB30687"/>
    <w:rsid w:val="6F8C3791"/>
    <w:rsid w:val="708E5910"/>
    <w:rsid w:val="70AD7AF5"/>
    <w:rsid w:val="725F5C27"/>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1262</Words>
  <Characters>1314</Characters>
  <TotalTime>18</TotalTime>
  <ScaleCrop>false</ScaleCrop>
  <LinksUpToDate>false</LinksUpToDate>
  <CharactersWithSpaces>1377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KingStorm</cp:lastModifiedBy>
  <cp:lastPrinted>2024-12-02T08:00:00Z</cp:lastPrinted>
  <dcterms:modified xsi:type="dcterms:W3CDTF">2025-06-26T06:25:04Z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4DFBAE58533245A6A3E6FCA55C54D6E1</vt:lpwstr>
  </property>
  <property fmtid="{D5CDD505-2E9C-101B-9397-08002B2CF9AE}" pid="7" name="KSOTemplateDocerSaveRecord">
    <vt:lpwstr>eyJoZGlkIjoiOGFhZDdhYjg5N2Y5YzBjZmQxYzQ5ODBhZWQxYzkyYjYiLCJ1c2VySWQiOiIzODMzNjcwMzgifQ==</vt:lpwstr>
  </property>
</Properties>
</file>