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0899A">
      <w:pPr>
        <w:spacing w:line="264" w:lineRule="auto"/>
        <w:rPr>
          <w:rFonts w:ascii="Arial"/>
          <w:sz w:val="21"/>
        </w:rPr>
      </w:pPr>
    </w:p>
    <w:p w14:paraId="5969299C">
      <w:pPr>
        <w:spacing w:line="264" w:lineRule="auto"/>
        <w:rPr>
          <w:rFonts w:ascii="Arial"/>
          <w:sz w:val="21"/>
        </w:rPr>
      </w:pPr>
    </w:p>
    <w:p w14:paraId="7EE6357A">
      <w:pPr>
        <w:spacing w:line="264" w:lineRule="auto"/>
        <w:rPr>
          <w:rFonts w:ascii="Arial"/>
          <w:sz w:val="21"/>
        </w:rPr>
      </w:pPr>
    </w:p>
    <w:p w14:paraId="576FD263">
      <w:pPr>
        <w:spacing w:line="264" w:lineRule="auto"/>
        <w:rPr>
          <w:rFonts w:ascii="Arial"/>
          <w:sz w:val="21"/>
        </w:rPr>
      </w:pPr>
    </w:p>
    <w:p w14:paraId="76B1FECD">
      <w:pPr>
        <w:spacing w:before="153" w:line="219" w:lineRule="auto"/>
        <w:ind w:left="23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41"/>
          <w:sz w:val="47"/>
          <w:szCs w:val="47"/>
        </w:rPr>
        <w:t>关于广州市花都区2025年度第四十二批次</w:t>
      </w:r>
      <w:r>
        <w:rPr>
          <w:rFonts w:ascii="宋体" w:hAnsi="宋体" w:eastAsia="宋体" w:cs="宋体"/>
          <w:b/>
          <w:bCs/>
          <w:spacing w:val="-42"/>
          <w:sz w:val="47"/>
          <w:szCs w:val="47"/>
        </w:rPr>
        <w:t>城镇</w:t>
      </w:r>
    </w:p>
    <w:p w14:paraId="4061AAED">
      <w:pPr>
        <w:spacing w:before="42" w:line="219" w:lineRule="auto"/>
        <w:ind w:left="53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4"/>
          <w:sz w:val="47"/>
          <w:szCs w:val="47"/>
        </w:rPr>
        <w:t>建设用地</w:t>
      </w:r>
      <w:r>
        <w:rPr>
          <w:rFonts w:hint="eastAsia" w:ascii="宋体" w:hAnsi="宋体" w:eastAsia="宋体" w:cs="宋体"/>
          <w:b/>
          <w:bCs/>
          <w:spacing w:val="-24"/>
          <w:sz w:val="47"/>
          <w:szCs w:val="47"/>
          <w:lang w:eastAsia="zh-CN"/>
        </w:rPr>
        <w:t>（</w:t>
      </w:r>
      <w:r>
        <w:rPr>
          <w:rFonts w:ascii="宋体" w:hAnsi="宋体" w:eastAsia="宋体" w:cs="宋体"/>
          <w:b/>
          <w:bCs/>
          <w:spacing w:val="-24"/>
          <w:sz w:val="47"/>
          <w:szCs w:val="47"/>
        </w:rPr>
        <w:t>广州市花都区新街村、大陵村</w:t>
      </w:r>
    </w:p>
    <w:p w14:paraId="7013A7F3">
      <w:pPr>
        <w:spacing w:before="42" w:line="219" w:lineRule="auto"/>
        <w:ind w:left="866"/>
        <w:rPr>
          <w:rFonts w:hint="eastAsia" w:ascii="宋体" w:hAnsi="宋体" w:eastAsia="宋体" w:cs="宋体"/>
          <w:sz w:val="47"/>
          <w:szCs w:val="47"/>
          <w:lang w:eastAsia="zh-CN"/>
        </w:rPr>
      </w:pPr>
      <w:r>
        <w:rPr>
          <w:rFonts w:ascii="宋体" w:hAnsi="宋体" w:eastAsia="宋体" w:cs="宋体"/>
          <w:b/>
          <w:bCs/>
          <w:spacing w:val="-37"/>
          <w:sz w:val="47"/>
          <w:szCs w:val="47"/>
        </w:rPr>
        <w:t>城中村改造项目地块二〔低效用地〕</w:t>
      </w:r>
      <w:r>
        <w:rPr>
          <w:rFonts w:hint="eastAsia" w:ascii="宋体" w:hAnsi="宋体" w:eastAsia="宋体" w:cs="宋体"/>
          <w:b/>
          <w:bCs/>
          <w:spacing w:val="-37"/>
          <w:sz w:val="47"/>
          <w:szCs w:val="47"/>
          <w:lang w:eastAsia="zh-CN"/>
        </w:rPr>
        <w:t>）</w:t>
      </w:r>
    </w:p>
    <w:p w14:paraId="43DAD4CF">
      <w:pPr>
        <w:spacing w:before="45" w:line="219" w:lineRule="auto"/>
        <w:ind w:left="160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2"/>
          <w:sz w:val="47"/>
          <w:szCs w:val="47"/>
        </w:rPr>
        <w:t>项目被征地农民养老保障方案</w:t>
      </w:r>
    </w:p>
    <w:p w14:paraId="520BE001">
      <w:pPr>
        <w:spacing w:line="268" w:lineRule="auto"/>
        <w:rPr>
          <w:rFonts w:ascii="Arial"/>
          <w:sz w:val="21"/>
        </w:rPr>
      </w:pPr>
    </w:p>
    <w:p w14:paraId="1FCCFFBA">
      <w:pPr>
        <w:spacing w:line="268" w:lineRule="auto"/>
        <w:rPr>
          <w:rFonts w:ascii="Arial"/>
          <w:sz w:val="21"/>
        </w:rPr>
      </w:pPr>
    </w:p>
    <w:p w14:paraId="1D9D21E7">
      <w:pPr>
        <w:pStyle w:val="2"/>
        <w:spacing w:before="104" w:line="317" w:lineRule="auto"/>
        <w:ind w:left="30" w:firstLine="680"/>
        <w:jc w:val="both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pacing w:val="-5"/>
        </w:rPr>
        <w:t>依照《中华人民共和国土地管理法》《关于</w:t>
      </w:r>
      <w:r>
        <w:rPr>
          <w:rFonts w:ascii="Times New Roman" w:hAnsi="Times New Roman" w:eastAsia="仿宋"/>
          <w:spacing w:val="-6"/>
        </w:rPr>
        <w:t>切实做好被征地</w:t>
      </w:r>
      <w:r>
        <w:rPr>
          <w:rFonts w:ascii="Times New Roman" w:hAnsi="Times New Roman" w:eastAsia="仿宋"/>
        </w:rPr>
        <w:t xml:space="preserve"> </w:t>
      </w:r>
      <w:r>
        <w:rPr>
          <w:rFonts w:ascii="Times New Roman" w:hAnsi="Times New Roman" w:eastAsia="仿宋"/>
          <w:spacing w:val="5"/>
        </w:rPr>
        <w:t>农民社会保障工作有关问题的通知》</w:t>
      </w:r>
      <w:r>
        <w:rPr>
          <w:rFonts w:hint="eastAsia" w:ascii="Times New Roman" w:hAnsi="Times New Roman" w:eastAsia="仿宋"/>
          <w:spacing w:val="5"/>
          <w:lang w:eastAsia="zh-CN"/>
        </w:rPr>
        <w:t>（</w:t>
      </w:r>
      <w:r>
        <w:rPr>
          <w:rFonts w:ascii="Times New Roman" w:hAnsi="Times New Roman" w:eastAsia="仿宋"/>
          <w:spacing w:val="5"/>
        </w:rPr>
        <w:t>劳社部发〔2007〕14号，</w:t>
      </w:r>
      <w:r>
        <w:rPr>
          <w:rFonts w:ascii="Times New Roman" w:hAnsi="Times New Roman" w:eastAsia="仿宋"/>
          <w:spacing w:val="4"/>
        </w:rPr>
        <w:t xml:space="preserve"> </w:t>
      </w:r>
      <w:r>
        <w:rPr>
          <w:rFonts w:ascii="Times New Roman" w:hAnsi="Times New Roman" w:eastAsia="仿宋"/>
          <w:spacing w:val="10"/>
        </w:rPr>
        <w:t>下称劳社部发〔2007〕14号</w:t>
      </w:r>
      <w:r>
        <w:rPr>
          <w:rFonts w:hint="eastAsia" w:ascii="Times New Roman" w:hAnsi="Times New Roman" w:eastAsia="仿宋"/>
          <w:spacing w:val="10"/>
          <w:lang w:eastAsia="zh-CN"/>
        </w:rPr>
        <w:t>）</w:t>
      </w:r>
      <w:r>
        <w:rPr>
          <w:rFonts w:ascii="Times New Roman" w:hAnsi="Times New Roman" w:eastAsia="仿宋"/>
          <w:spacing w:val="10"/>
        </w:rPr>
        <w:t>、《广东省人民政府办公厅转发</w:t>
      </w:r>
      <w:r>
        <w:rPr>
          <w:rFonts w:ascii="Times New Roman" w:hAnsi="Times New Roman" w:eastAsia="仿宋"/>
          <w:spacing w:val="6"/>
        </w:rPr>
        <w:t>省人力资源社会保障厅关于进一步完善我省被征地农民养老保</w:t>
      </w:r>
      <w:r>
        <w:rPr>
          <w:rFonts w:ascii="Times New Roman" w:hAnsi="Times New Roman" w:eastAsia="仿宋"/>
          <w:spacing w:val="15"/>
        </w:rPr>
        <w:t>障政策意见的通知》</w:t>
      </w:r>
      <w:r>
        <w:rPr>
          <w:rFonts w:hint="eastAsia" w:ascii="Times New Roman" w:hAnsi="Times New Roman" w:eastAsia="仿宋"/>
          <w:spacing w:val="15"/>
          <w:lang w:eastAsia="zh-CN"/>
        </w:rPr>
        <w:t>（</w:t>
      </w:r>
      <w:r>
        <w:rPr>
          <w:rFonts w:ascii="Times New Roman" w:hAnsi="Times New Roman" w:eastAsia="仿宋"/>
          <w:spacing w:val="15"/>
        </w:rPr>
        <w:t>粤府办〔2021〕22号</w:t>
      </w:r>
      <w:r>
        <w:rPr>
          <w:rFonts w:hint="eastAsia" w:ascii="Times New Roman" w:hAnsi="Times New Roman" w:eastAsia="仿宋"/>
          <w:spacing w:val="15"/>
          <w:lang w:eastAsia="zh-CN"/>
        </w:rPr>
        <w:t>）</w:t>
      </w:r>
      <w:r>
        <w:rPr>
          <w:rFonts w:ascii="Times New Roman" w:hAnsi="Times New Roman" w:eastAsia="仿宋"/>
          <w:spacing w:val="15"/>
        </w:rPr>
        <w:t>和《广州市人民</w:t>
      </w:r>
      <w:r>
        <w:rPr>
          <w:rFonts w:ascii="Times New Roman" w:hAnsi="Times New Roman" w:eastAsia="仿宋"/>
          <w:spacing w:val="5"/>
        </w:rPr>
        <w:t>政府办公厅转发关于进一步完善我省被征地农民养老保障政策</w:t>
      </w:r>
      <w:r>
        <w:rPr>
          <w:rFonts w:ascii="Times New Roman" w:hAnsi="Times New Roman" w:eastAsia="仿宋"/>
          <w:spacing w:val="11"/>
        </w:rPr>
        <w:t>意见的通知》</w:t>
      </w:r>
      <w:r>
        <w:rPr>
          <w:rFonts w:hint="eastAsia" w:ascii="Times New Roman" w:hAnsi="Times New Roman" w:eastAsia="仿宋"/>
          <w:spacing w:val="11"/>
          <w:lang w:eastAsia="zh-CN"/>
        </w:rPr>
        <w:t>（</w:t>
      </w:r>
      <w:r>
        <w:rPr>
          <w:rFonts w:ascii="Times New Roman" w:hAnsi="Times New Roman" w:eastAsia="仿宋"/>
          <w:spacing w:val="11"/>
        </w:rPr>
        <w:t>穗府办规〔2022〕3号</w:t>
      </w:r>
      <w:r>
        <w:rPr>
          <w:rFonts w:hint="eastAsia" w:ascii="Times New Roman" w:hAnsi="Times New Roman" w:eastAsia="仿宋"/>
          <w:spacing w:val="11"/>
          <w:lang w:eastAsia="zh-CN"/>
        </w:rPr>
        <w:t>）</w:t>
      </w:r>
      <w:r>
        <w:rPr>
          <w:rFonts w:ascii="Times New Roman" w:hAnsi="Times New Roman" w:eastAsia="仿宋"/>
          <w:spacing w:val="11"/>
        </w:rPr>
        <w:t>等有关规定，拟定广州市花都区2025年度第四十二批次城镇建设</w:t>
      </w:r>
      <w:r>
        <w:rPr>
          <w:rFonts w:ascii="Times New Roman" w:hAnsi="Times New Roman" w:eastAsia="仿宋"/>
          <w:spacing w:val="10"/>
        </w:rPr>
        <w:t>用地</w:t>
      </w:r>
      <w:r>
        <w:rPr>
          <w:rFonts w:hint="eastAsia" w:ascii="Times New Roman" w:hAnsi="Times New Roman" w:eastAsia="仿宋"/>
          <w:spacing w:val="10"/>
          <w:lang w:eastAsia="zh-CN"/>
        </w:rPr>
        <w:t>（</w:t>
      </w:r>
      <w:r>
        <w:rPr>
          <w:rFonts w:ascii="Times New Roman" w:hAnsi="Times New Roman" w:eastAsia="仿宋"/>
          <w:spacing w:val="10"/>
        </w:rPr>
        <w:t>广州市花都区</w:t>
      </w:r>
      <w:r>
        <w:rPr>
          <w:rFonts w:ascii="Times New Roman" w:hAnsi="Times New Roman" w:eastAsia="仿宋"/>
          <w:spacing w:val="1"/>
        </w:rPr>
        <w:t>新街村、大陵村城中村改造项目地块二〔低效用地</w:t>
      </w:r>
      <w:r>
        <w:rPr>
          <w:rFonts w:ascii="Times New Roman" w:hAnsi="Times New Roman" w:eastAsia="仿宋"/>
        </w:rPr>
        <w:t>〕</w:t>
      </w:r>
      <w:r>
        <w:rPr>
          <w:rFonts w:hint="eastAsia" w:ascii="Times New Roman" w:hAnsi="Times New Roman" w:eastAsia="仿宋"/>
          <w:lang w:eastAsia="zh-CN"/>
        </w:rPr>
        <w:t>）</w:t>
      </w:r>
      <w:r>
        <w:rPr>
          <w:rFonts w:ascii="Times New Roman" w:hAnsi="Times New Roman" w:eastAsia="仿宋"/>
        </w:rPr>
        <w:t xml:space="preserve">被征地农 </w:t>
      </w:r>
      <w:r>
        <w:rPr>
          <w:rFonts w:ascii="Times New Roman" w:hAnsi="Times New Roman" w:eastAsia="仿宋"/>
          <w:spacing w:val="-13"/>
        </w:rPr>
        <w:t>民养老保障方案如下：</w:t>
      </w:r>
    </w:p>
    <w:p w14:paraId="57B9D9C8">
      <w:pPr>
        <w:pStyle w:val="2"/>
        <w:spacing w:before="100" w:line="285" w:lineRule="auto"/>
        <w:ind w:left="30" w:right="135" w:firstLine="660"/>
        <w:jc w:val="both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pacing w:val="6"/>
        </w:rPr>
        <w:t>一、对广州市花都区2025年度第四十二批次城镇建设用地</w:t>
      </w:r>
      <w:r>
        <w:rPr>
          <w:rFonts w:ascii="Times New Roman" w:hAnsi="Times New Roman" w:eastAsia="仿宋"/>
          <w:spacing w:val="1"/>
        </w:rPr>
        <w:t xml:space="preserve"> </w:t>
      </w:r>
      <w:r>
        <w:rPr>
          <w:rFonts w:hint="eastAsia" w:ascii="Times New Roman" w:hAnsi="Times New Roman" w:eastAsia="仿宋"/>
          <w:lang w:eastAsia="zh-CN"/>
        </w:rPr>
        <w:t>（</w:t>
      </w:r>
      <w:r>
        <w:rPr>
          <w:rFonts w:ascii="Times New Roman" w:hAnsi="Times New Roman" w:eastAsia="仿宋"/>
        </w:rPr>
        <w:t>广州市花都区新街村、大陵村城中村改造项目地块二〔低效用</w:t>
      </w:r>
      <w:r>
        <w:rPr>
          <w:rFonts w:ascii="Times New Roman" w:hAnsi="Times New Roman" w:eastAsia="仿宋"/>
          <w:spacing w:val="3"/>
        </w:rPr>
        <w:t>地〕</w:t>
      </w:r>
      <w:r>
        <w:rPr>
          <w:rFonts w:hint="eastAsia" w:ascii="Times New Roman" w:hAnsi="Times New Roman" w:eastAsia="仿宋"/>
          <w:spacing w:val="3"/>
          <w:lang w:eastAsia="zh-CN"/>
        </w:rPr>
        <w:t>）</w:t>
      </w:r>
      <w:r>
        <w:rPr>
          <w:rFonts w:ascii="Times New Roman" w:hAnsi="Times New Roman" w:eastAsia="仿宋"/>
          <w:spacing w:val="3"/>
        </w:rPr>
        <w:t>项目涉及的被征地农民实施社会养老保障。</w:t>
      </w:r>
    </w:p>
    <w:p w14:paraId="4690B412">
      <w:pPr>
        <w:pStyle w:val="2"/>
        <w:spacing w:before="197" w:line="270" w:lineRule="auto"/>
        <w:ind w:left="10" w:right="40" w:firstLine="650"/>
        <w:jc w:val="both"/>
        <w:rPr>
          <w:rFonts w:ascii="Times New Roman" w:hAnsi="Times New Roman" w:eastAsia="仿宋"/>
        </w:rPr>
      </w:pPr>
      <w:r>
        <w:rPr>
          <w:rFonts w:ascii="Times New Roman" w:hAnsi="Times New Roman" w:eastAsia="仿宋"/>
          <w:spacing w:val="-6"/>
        </w:rPr>
        <w:t>二、征地社保费筹集。依据市规划和自然资源局花都区分局</w:t>
      </w:r>
      <w:r>
        <w:rPr>
          <w:rFonts w:ascii="Times New Roman" w:hAnsi="Times New Roman" w:eastAsia="仿宋"/>
          <w:spacing w:val="6"/>
        </w:rPr>
        <w:t xml:space="preserve"> </w:t>
      </w:r>
      <w:r>
        <w:rPr>
          <w:rFonts w:ascii="Times New Roman" w:hAnsi="Times New Roman" w:eastAsia="仿宋"/>
          <w:spacing w:val="-6"/>
        </w:rPr>
        <w:t>提供情况，该项目征收我区新华街新街村土地面积共</w:t>
      </w:r>
      <w:r>
        <w:rPr>
          <w:rFonts w:hint="default" w:ascii="Times New Roman" w:hAnsi="Times New Roman" w:eastAsia="仿宋" w:cs="Times New Roman"/>
          <w:spacing w:val="-6"/>
        </w:rPr>
        <w:t>95.6940</w:t>
      </w:r>
      <w:r>
        <w:rPr>
          <w:rFonts w:ascii="Times New Roman" w:hAnsi="Times New Roman" w:eastAsia="仿宋"/>
          <w:spacing w:val="-6"/>
        </w:rPr>
        <w:t>亩，</w:t>
      </w:r>
    </w:p>
    <w:p w14:paraId="3F14FE26">
      <w:pPr>
        <w:spacing w:line="270" w:lineRule="auto"/>
        <w:jc w:val="both"/>
        <w:rPr>
          <w:rFonts w:ascii="Times New Roman" w:hAnsi="Times New Roman" w:eastAsia="仿宋"/>
        </w:rPr>
        <w:sectPr>
          <w:footerReference r:id="rId5" w:type="default"/>
          <w:pgSz w:w="11910" w:h="16850"/>
          <w:pgMar w:top="1432" w:right="1389" w:bottom="1600" w:left="1529" w:header="0" w:footer="1539" w:gutter="0"/>
          <w:cols w:space="720" w:num="1"/>
        </w:sectPr>
      </w:pPr>
    </w:p>
    <w:p w14:paraId="0BFAB1AD">
      <w:pPr>
        <w:spacing w:line="314" w:lineRule="auto"/>
        <w:jc w:val="both"/>
        <w:rPr>
          <w:rFonts w:ascii="Times New Roman" w:hAnsi="Times New Roman" w:eastAsia="仿宋"/>
          <w:sz w:val="21"/>
        </w:rPr>
      </w:pPr>
    </w:p>
    <w:p w14:paraId="417A3516">
      <w:pPr>
        <w:spacing w:line="315" w:lineRule="auto"/>
        <w:jc w:val="both"/>
        <w:rPr>
          <w:rFonts w:ascii="Times New Roman" w:hAnsi="Times New Roman" w:eastAsia="仿宋"/>
          <w:sz w:val="21"/>
        </w:rPr>
      </w:pPr>
    </w:p>
    <w:p w14:paraId="46D4D4D7">
      <w:pPr>
        <w:spacing w:line="315" w:lineRule="auto"/>
        <w:jc w:val="both"/>
        <w:rPr>
          <w:rFonts w:ascii="Times New Roman" w:hAnsi="Times New Roman" w:eastAsia="仿宋"/>
          <w:sz w:val="21"/>
        </w:rPr>
      </w:pPr>
    </w:p>
    <w:p w14:paraId="0C3B3B1A">
      <w:pPr>
        <w:pStyle w:val="2"/>
        <w:spacing w:before="101" w:line="327" w:lineRule="auto"/>
        <w:ind w:left="20" w:right="43"/>
        <w:jc w:val="both"/>
        <w:rPr>
          <w:rFonts w:ascii="Times New Roman" w:hAnsi="Times New Roman" w:eastAsia="仿宋"/>
          <w:sz w:val="31"/>
          <w:szCs w:val="31"/>
        </w:rPr>
      </w:pPr>
      <w:r>
        <w:rPr>
          <w:rFonts w:ascii="Times New Roman" w:hAnsi="Times New Roman" w:eastAsia="仿宋"/>
          <w:spacing w:val="8"/>
          <w:sz w:val="31"/>
          <w:szCs w:val="31"/>
        </w:rPr>
        <w:t>其中0亩属于农村集体经济组织留用地，征地双方目前尚未签订</w:t>
      </w:r>
      <w:r>
        <w:rPr>
          <w:rFonts w:ascii="Times New Roman" w:hAnsi="Times New Roman" w:eastAsia="仿宋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8"/>
          <w:sz w:val="31"/>
          <w:szCs w:val="31"/>
        </w:rPr>
        <w:t>征地补偿安置协议。该项目征地社保费应按2.14万元/亩的标准</w:t>
      </w:r>
      <w:r>
        <w:rPr>
          <w:rFonts w:ascii="Times New Roman" w:hAnsi="Times New Roman" w:eastAsia="仿宋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8"/>
          <w:sz w:val="31"/>
          <w:szCs w:val="31"/>
        </w:rPr>
        <w:t>计提</w:t>
      </w:r>
      <w:r>
        <w:rPr>
          <w:rFonts w:hint="eastAsia" w:ascii="Times New Roman" w:hAnsi="Times New Roman" w:eastAsia="仿宋"/>
          <w:spacing w:val="8"/>
          <w:sz w:val="31"/>
          <w:szCs w:val="31"/>
          <w:lang w:eastAsia="zh-CN"/>
        </w:rPr>
        <w:t>（</w:t>
      </w:r>
      <w:r>
        <w:rPr>
          <w:rFonts w:ascii="Times New Roman" w:hAnsi="Times New Roman" w:eastAsia="仿宋"/>
          <w:spacing w:val="8"/>
          <w:sz w:val="31"/>
          <w:szCs w:val="31"/>
        </w:rPr>
        <w:t>即征地补偿安置方案制定时</w:t>
      </w:r>
      <w:r>
        <w:rPr>
          <w:rFonts w:hint="eastAsia" w:ascii="Times New Roman" w:hAnsi="Times New Roman" w:eastAsia="仿宋"/>
          <w:spacing w:val="8"/>
          <w:sz w:val="31"/>
          <w:szCs w:val="31"/>
          <w:lang w:eastAsia="zh-CN"/>
        </w:rPr>
        <w:t>，</w:t>
      </w:r>
      <w:r>
        <w:rPr>
          <w:rFonts w:ascii="Times New Roman" w:hAnsi="Times New Roman" w:eastAsia="仿宋"/>
          <w:spacing w:val="8"/>
          <w:sz w:val="31"/>
          <w:szCs w:val="31"/>
        </w:rPr>
        <w:t>我区每亩平均征收农用地综</w:t>
      </w:r>
      <w:r>
        <w:rPr>
          <w:rFonts w:ascii="Times New Roman" w:hAnsi="Times New Roman" w:eastAsia="仿宋"/>
          <w:spacing w:val="22"/>
          <w:sz w:val="31"/>
          <w:szCs w:val="31"/>
        </w:rPr>
        <w:t>合区片地价13.33万元/亩的16%</w:t>
      </w:r>
      <w:r>
        <w:rPr>
          <w:rFonts w:hint="eastAsia" w:ascii="Times New Roman" w:hAnsi="Times New Roman" w:eastAsia="仿宋"/>
          <w:spacing w:val="8"/>
          <w:sz w:val="31"/>
          <w:szCs w:val="31"/>
          <w:lang w:eastAsia="zh-CN"/>
        </w:rPr>
        <w:t>）</w:t>
      </w:r>
      <w:r>
        <w:rPr>
          <w:rFonts w:ascii="Times New Roman" w:hAnsi="Times New Roman" w:eastAsia="仿宋"/>
          <w:spacing w:val="22"/>
          <w:sz w:val="31"/>
          <w:szCs w:val="31"/>
        </w:rPr>
        <w:t>,其中0亩属于农村集体经济</w:t>
      </w:r>
      <w:r>
        <w:rPr>
          <w:rFonts w:ascii="Times New Roman" w:hAnsi="Times New Roman" w:eastAsia="仿宋"/>
          <w:spacing w:val="13"/>
          <w:sz w:val="31"/>
          <w:szCs w:val="31"/>
        </w:rPr>
        <w:t>组织留用地</w:t>
      </w:r>
      <w:r>
        <w:rPr>
          <w:rFonts w:hint="eastAsia" w:ascii="Times New Roman" w:hAnsi="Times New Roman" w:eastAsia="仿宋"/>
          <w:spacing w:val="13"/>
          <w:sz w:val="31"/>
          <w:szCs w:val="31"/>
          <w:lang w:eastAsia="zh-CN"/>
        </w:rPr>
        <w:t>，</w:t>
      </w:r>
      <w:r>
        <w:rPr>
          <w:rFonts w:ascii="Times New Roman" w:hAnsi="Times New Roman" w:eastAsia="仿宋"/>
          <w:spacing w:val="13"/>
          <w:sz w:val="31"/>
          <w:szCs w:val="31"/>
        </w:rPr>
        <w:t>按规定不计提征地社保费，需计提费用共204.80</w:t>
      </w:r>
      <w:r>
        <w:rPr>
          <w:rFonts w:ascii="Times New Roman" w:hAnsi="Times New Roman" w:eastAsia="仿宋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14"/>
          <w:sz w:val="31"/>
          <w:szCs w:val="31"/>
        </w:rPr>
        <w:t>万元由征地主体</w:t>
      </w:r>
      <w:r>
        <w:rPr>
          <w:rFonts w:hint="eastAsia" w:ascii="Times New Roman" w:hAnsi="Times New Roman" w:eastAsia="仿宋"/>
          <w:spacing w:val="8"/>
          <w:sz w:val="31"/>
          <w:szCs w:val="31"/>
          <w:lang w:eastAsia="zh-CN"/>
        </w:rPr>
        <w:t>（</w:t>
      </w:r>
      <w:r>
        <w:rPr>
          <w:rFonts w:ascii="Times New Roman" w:hAnsi="Times New Roman" w:eastAsia="仿宋"/>
          <w:spacing w:val="14"/>
          <w:sz w:val="31"/>
          <w:szCs w:val="31"/>
        </w:rPr>
        <w:t>用地单位</w:t>
      </w:r>
      <w:r>
        <w:rPr>
          <w:rFonts w:hint="eastAsia" w:ascii="Times New Roman" w:hAnsi="Times New Roman" w:eastAsia="仿宋"/>
          <w:spacing w:val="8"/>
          <w:sz w:val="31"/>
          <w:szCs w:val="31"/>
          <w:lang w:eastAsia="zh-CN"/>
        </w:rPr>
        <w:t>）</w:t>
      </w:r>
      <w:r>
        <w:rPr>
          <w:rFonts w:ascii="Times New Roman" w:hAnsi="Times New Roman" w:eastAsia="仿宋"/>
          <w:spacing w:val="14"/>
          <w:sz w:val="31"/>
          <w:szCs w:val="31"/>
        </w:rPr>
        <w:t>一次性预存入我区人力资源社会保</w:t>
      </w:r>
      <w:r>
        <w:rPr>
          <w:rFonts w:ascii="Times New Roman" w:hAnsi="Times New Roman" w:eastAsia="仿宋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-3"/>
          <w:sz w:val="31"/>
          <w:szCs w:val="31"/>
        </w:rPr>
        <w:t>障部门开设的“收缴被征地农民养老保障资金过渡户”,单列计提</w:t>
      </w:r>
      <w:r>
        <w:rPr>
          <w:rFonts w:ascii="Times New Roman" w:hAnsi="Times New Roman" w:eastAsia="仿宋"/>
          <w:spacing w:val="3"/>
          <w:sz w:val="31"/>
          <w:szCs w:val="31"/>
        </w:rPr>
        <w:t>并计入征地成本，纳入工程项目概算。</w:t>
      </w:r>
    </w:p>
    <w:p w14:paraId="4A2FB02E">
      <w:pPr>
        <w:pStyle w:val="2"/>
        <w:spacing w:before="97" w:line="308" w:lineRule="auto"/>
        <w:ind w:left="20" w:right="2" w:firstLine="700"/>
        <w:jc w:val="both"/>
        <w:rPr>
          <w:rFonts w:ascii="Times New Roman" w:hAnsi="Times New Roman" w:eastAsia="仿宋"/>
          <w:sz w:val="31"/>
          <w:szCs w:val="31"/>
        </w:rPr>
      </w:pPr>
      <w:r>
        <w:rPr>
          <w:rFonts w:ascii="Times New Roman" w:hAnsi="Times New Roman" w:eastAsia="仿宋"/>
          <w:spacing w:val="2"/>
          <w:sz w:val="31"/>
          <w:szCs w:val="31"/>
        </w:rPr>
        <w:t>三、征地社保费补贴对象。按“筹集资金分配到户，户内平</w:t>
      </w:r>
      <w:r>
        <w:rPr>
          <w:rFonts w:ascii="Times New Roman" w:hAnsi="Times New Roman" w:eastAsia="仿宋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3"/>
          <w:sz w:val="31"/>
          <w:szCs w:val="31"/>
        </w:rPr>
        <w:t>均分配到人”的基本原则确定征地社保补贴对象。享有农村集体</w:t>
      </w:r>
      <w:r>
        <w:rPr>
          <w:rFonts w:ascii="Times New Roman" w:hAnsi="Times New Roman" w:eastAsia="仿宋"/>
          <w:spacing w:val="15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3"/>
          <w:sz w:val="31"/>
          <w:szCs w:val="31"/>
        </w:rPr>
        <w:t>土地承包权的农户，其家庭</w:t>
      </w:r>
      <w:bookmarkStart w:id="0" w:name="_GoBack"/>
      <w:bookmarkEnd w:id="0"/>
      <w:r>
        <w:rPr>
          <w:rFonts w:ascii="Times New Roman" w:hAnsi="Times New Roman" w:eastAsia="仿宋"/>
          <w:spacing w:val="3"/>
          <w:sz w:val="31"/>
          <w:szCs w:val="31"/>
        </w:rPr>
        <w:t>承包的土地被政府依法统一征收，征</w:t>
      </w:r>
      <w:r>
        <w:rPr>
          <w:rFonts w:ascii="Times New Roman" w:hAnsi="Times New Roman" w:eastAsia="仿宋"/>
          <w:spacing w:val="14"/>
          <w:sz w:val="31"/>
          <w:szCs w:val="31"/>
        </w:rPr>
        <w:t xml:space="preserve"> 收安置补偿方案制定时属于农村集体经济组</w:t>
      </w:r>
      <w:r>
        <w:rPr>
          <w:rFonts w:ascii="Times New Roman" w:hAnsi="Times New Roman" w:eastAsia="仿宋"/>
          <w:spacing w:val="13"/>
          <w:sz w:val="31"/>
          <w:szCs w:val="31"/>
        </w:rPr>
        <w:t>织成员且年满16周</w:t>
      </w:r>
      <w:r>
        <w:rPr>
          <w:rFonts w:ascii="Times New Roman" w:hAnsi="Times New Roman" w:eastAsia="仿宋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4"/>
          <w:sz w:val="31"/>
          <w:szCs w:val="31"/>
        </w:rPr>
        <w:t>岁以上的家庭成员，纳入征地社保补贴对象</w:t>
      </w:r>
      <w:r>
        <w:rPr>
          <w:rFonts w:ascii="Times New Roman" w:hAnsi="Times New Roman" w:eastAsia="仿宋"/>
          <w:spacing w:val="3"/>
          <w:sz w:val="31"/>
          <w:szCs w:val="31"/>
        </w:rPr>
        <w:t>范围。农村集体经济</w:t>
      </w:r>
      <w:r>
        <w:rPr>
          <w:rFonts w:ascii="Times New Roman" w:hAnsi="Times New Roman" w:eastAsia="仿宋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9"/>
          <w:sz w:val="31"/>
          <w:szCs w:val="31"/>
        </w:rPr>
        <w:t>组织另有规定的</w:t>
      </w:r>
      <w:r>
        <w:rPr>
          <w:rFonts w:hint="eastAsia" w:ascii="Times New Roman" w:hAnsi="Times New Roman" w:eastAsia="仿宋"/>
          <w:spacing w:val="9"/>
          <w:sz w:val="31"/>
          <w:szCs w:val="31"/>
          <w:lang w:eastAsia="zh-CN"/>
        </w:rPr>
        <w:t>（</w:t>
      </w:r>
      <w:r>
        <w:rPr>
          <w:rFonts w:ascii="Times New Roman" w:hAnsi="Times New Roman" w:eastAsia="仿宋"/>
          <w:spacing w:val="9"/>
          <w:sz w:val="31"/>
          <w:szCs w:val="31"/>
        </w:rPr>
        <w:t>如实行土地股份制经济或者集体统一经营土地</w:t>
      </w:r>
      <w:r>
        <w:rPr>
          <w:rFonts w:ascii="Times New Roman" w:hAnsi="Times New Roman" w:eastAsia="仿宋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28"/>
          <w:sz w:val="31"/>
          <w:szCs w:val="31"/>
        </w:rPr>
        <w:t>等情况</w:t>
      </w:r>
      <w:r>
        <w:rPr>
          <w:rFonts w:hint="eastAsia" w:ascii="Times New Roman" w:hAnsi="Times New Roman" w:eastAsia="仿宋"/>
          <w:spacing w:val="28"/>
          <w:sz w:val="31"/>
          <w:szCs w:val="31"/>
          <w:lang w:eastAsia="zh-CN"/>
        </w:rPr>
        <w:t>）</w:t>
      </w:r>
      <w:r>
        <w:rPr>
          <w:rFonts w:ascii="Times New Roman" w:hAnsi="Times New Roman" w:eastAsia="仿宋"/>
          <w:spacing w:val="28"/>
          <w:sz w:val="31"/>
          <w:szCs w:val="31"/>
        </w:rPr>
        <w:t>,可从其规定。</w:t>
      </w:r>
    </w:p>
    <w:p w14:paraId="1ADC9FC7">
      <w:pPr>
        <w:pStyle w:val="2"/>
        <w:spacing w:before="288" w:line="317" w:lineRule="auto"/>
        <w:ind w:firstLine="700"/>
        <w:jc w:val="both"/>
        <w:rPr>
          <w:rFonts w:ascii="Times New Roman" w:hAnsi="Times New Roman" w:eastAsia="仿宋"/>
          <w:sz w:val="27"/>
          <w:szCs w:val="27"/>
        </w:rPr>
      </w:pPr>
      <w:r>
        <w:rPr>
          <w:rFonts w:ascii="Times New Roman" w:hAnsi="Times New Roman" w:eastAsia="仿宋"/>
          <w:spacing w:val="-7"/>
          <w:sz w:val="31"/>
          <w:szCs w:val="31"/>
        </w:rPr>
        <w:t>四</w:t>
      </w:r>
      <w:r>
        <w:rPr>
          <w:rFonts w:ascii="Times New Roman" w:hAnsi="Times New Roman" w:eastAsia="仿宋"/>
          <w:spacing w:val="-72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-7"/>
          <w:sz w:val="31"/>
          <w:szCs w:val="31"/>
        </w:rPr>
        <w:t>、征地社保费分配。 一是征地社保费专款用于被征地农民</w:t>
      </w:r>
      <w:r>
        <w:rPr>
          <w:rFonts w:ascii="Times New Roman" w:hAnsi="Times New Roman" w:eastAsia="仿宋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5"/>
          <w:sz w:val="31"/>
          <w:szCs w:val="31"/>
        </w:rPr>
        <w:t>的基本养老保险补贴。二是落实“征地社保费与征地安置</w:t>
      </w:r>
      <w:r>
        <w:rPr>
          <w:rFonts w:ascii="Times New Roman" w:hAnsi="Times New Roman" w:eastAsia="仿宋"/>
          <w:spacing w:val="4"/>
          <w:sz w:val="31"/>
          <w:szCs w:val="31"/>
        </w:rPr>
        <w:t>补偿费</w:t>
      </w:r>
      <w:r>
        <w:rPr>
          <w:rFonts w:ascii="Times New Roman" w:hAnsi="Times New Roman" w:eastAsia="仿宋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-1"/>
          <w:sz w:val="31"/>
          <w:szCs w:val="31"/>
        </w:rPr>
        <w:t>同期拨付”和“在项目获批后3个月内完成</w:t>
      </w:r>
      <w:r>
        <w:rPr>
          <w:rFonts w:ascii="Times New Roman" w:hAnsi="Times New Roman" w:eastAsia="仿宋"/>
          <w:spacing w:val="-2"/>
          <w:sz w:val="31"/>
          <w:szCs w:val="31"/>
        </w:rPr>
        <w:t>资金分配工作，落实参</w:t>
      </w:r>
      <w:r>
        <w:rPr>
          <w:rFonts w:ascii="Times New Roman" w:hAnsi="Times New Roman" w:eastAsia="仿宋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16"/>
          <w:sz w:val="31"/>
          <w:szCs w:val="31"/>
        </w:rPr>
        <w:t>保到人”的有关规定。乡镇人民政府</w:t>
      </w:r>
      <w:r>
        <w:rPr>
          <w:rFonts w:hint="eastAsia" w:ascii="Times New Roman" w:hAnsi="Times New Roman" w:eastAsia="仿宋"/>
          <w:spacing w:val="8"/>
          <w:sz w:val="31"/>
          <w:szCs w:val="31"/>
          <w:lang w:eastAsia="zh-CN"/>
        </w:rPr>
        <w:t>（</w:t>
      </w:r>
      <w:r>
        <w:rPr>
          <w:rFonts w:ascii="Times New Roman" w:hAnsi="Times New Roman" w:eastAsia="仿宋"/>
          <w:spacing w:val="16"/>
          <w:sz w:val="31"/>
          <w:szCs w:val="31"/>
        </w:rPr>
        <w:t>街道办事处</w:t>
      </w:r>
      <w:r>
        <w:rPr>
          <w:rFonts w:hint="eastAsia" w:ascii="Times New Roman" w:hAnsi="Times New Roman" w:eastAsia="仿宋"/>
          <w:spacing w:val="8"/>
          <w:sz w:val="31"/>
          <w:szCs w:val="31"/>
          <w:lang w:eastAsia="zh-CN"/>
        </w:rPr>
        <w:t>）</w:t>
      </w:r>
      <w:r>
        <w:rPr>
          <w:rFonts w:ascii="Times New Roman" w:hAnsi="Times New Roman" w:eastAsia="仿宋"/>
          <w:spacing w:val="16"/>
          <w:sz w:val="31"/>
          <w:szCs w:val="31"/>
        </w:rPr>
        <w:t>按规定牵头</w:t>
      </w:r>
      <w:r>
        <w:rPr>
          <w:rFonts w:ascii="Times New Roman" w:hAnsi="Times New Roman" w:eastAsia="仿宋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16"/>
          <w:sz w:val="31"/>
          <w:szCs w:val="31"/>
        </w:rPr>
        <w:t>做好被征地农民的失地面积及纳入征地社保费补贴范围的人数</w:t>
      </w:r>
      <w:r>
        <w:rPr>
          <w:rFonts w:ascii="Times New Roman" w:hAnsi="Times New Roman" w:eastAsia="仿宋"/>
          <w:spacing w:val="6"/>
          <w:sz w:val="31"/>
          <w:szCs w:val="31"/>
        </w:rPr>
        <w:t>和对象审核、报送工作，及时报送所属社会保险经</w:t>
      </w:r>
      <w:r>
        <w:rPr>
          <w:rFonts w:ascii="Times New Roman" w:hAnsi="Times New Roman" w:eastAsia="仿宋"/>
          <w:spacing w:val="5"/>
          <w:sz w:val="31"/>
          <w:szCs w:val="31"/>
        </w:rPr>
        <w:t>办部门办理社</w:t>
      </w:r>
      <w:r>
        <w:rPr>
          <w:rFonts w:ascii="Times New Roman" w:hAnsi="Times New Roman" w:eastAsia="仿宋"/>
          <w:sz w:val="31"/>
          <w:szCs w:val="31"/>
        </w:rPr>
        <w:t xml:space="preserve"> </w:t>
      </w:r>
      <w:r>
        <w:rPr>
          <w:rFonts w:ascii="Times New Roman" w:hAnsi="Times New Roman" w:eastAsia="仿宋"/>
          <w:spacing w:val="26"/>
          <w:sz w:val="27"/>
          <w:szCs w:val="27"/>
        </w:rPr>
        <w:t>保手续</w:t>
      </w:r>
      <w:r>
        <w:rPr>
          <w:rFonts w:ascii="Times New Roman" w:hAnsi="Times New Roman" w:eastAsia="仿宋"/>
          <w:spacing w:val="-70"/>
          <w:sz w:val="27"/>
          <w:szCs w:val="27"/>
        </w:rPr>
        <w:t xml:space="preserve"> </w:t>
      </w:r>
      <w:r>
        <w:rPr>
          <w:rFonts w:ascii="Times New Roman" w:hAnsi="Times New Roman" w:eastAsia="仿宋"/>
          <w:spacing w:val="26"/>
          <w:sz w:val="27"/>
          <w:szCs w:val="27"/>
        </w:rPr>
        <w:t>。</w:t>
      </w:r>
    </w:p>
    <w:p w14:paraId="38FC1B8F">
      <w:pPr>
        <w:spacing w:line="317" w:lineRule="auto"/>
        <w:jc w:val="both"/>
        <w:rPr>
          <w:rFonts w:ascii="Times New Roman" w:hAnsi="Times New Roman" w:eastAsia="仿宋"/>
          <w:sz w:val="27"/>
          <w:szCs w:val="27"/>
        </w:rPr>
        <w:sectPr>
          <w:footerReference r:id="rId6" w:type="default"/>
          <w:pgSz w:w="11910" w:h="16850"/>
          <w:pgMar w:top="1432" w:right="1516" w:bottom="1306" w:left="1549" w:header="0" w:footer="901" w:gutter="0"/>
          <w:cols w:space="720" w:num="1"/>
        </w:sectPr>
      </w:pPr>
    </w:p>
    <w:p w14:paraId="65B2E801">
      <w:pPr>
        <w:spacing w:line="277" w:lineRule="auto"/>
        <w:jc w:val="both"/>
        <w:rPr>
          <w:rFonts w:ascii="Arial"/>
          <w:sz w:val="21"/>
        </w:rPr>
      </w:pPr>
    </w:p>
    <w:p w14:paraId="4A2ADD4B">
      <w:pPr>
        <w:spacing w:line="277" w:lineRule="auto"/>
        <w:jc w:val="both"/>
        <w:rPr>
          <w:rFonts w:ascii="Arial"/>
          <w:sz w:val="21"/>
        </w:rPr>
      </w:pPr>
    </w:p>
    <w:p w14:paraId="63C377C6">
      <w:pPr>
        <w:spacing w:line="277" w:lineRule="auto"/>
        <w:jc w:val="both"/>
        <w:rPr>
          <w:rFonts w:ascii="Arial"/>
          <w:sz w:val="21"/>
        </w:rPr>
      </w:pPr>
    </w:p>
    <w:p w14:paraId="013E310C">
      <w:pPr>
        <w:spacing w:line="277" w:lineRule="auto"/>
        <w:jc w:val="both"/>
        <w:rPr>
          <w:rFonts w:ascii="Arial"/>
          <w:sz w:val="21"/>
        </w:rPr>
      </w:pPr>
    </w:p>
    <w:p w14:paraId="0E73016A">
      <w:pPr>
        <w:spacing w:line="277" w:lineRule="auto"/>
        <w:jc w:val="both"/>
        <w:rPr>
          <w:rFonts w:ascii="Arial"/>
          <w:sz w:val="21"/>
        </w:rPr>
      </w:pPr>
    </w:p>
    <w:p w14:paraId="32E729B9">
      <w:pPr>
        <w:pStyle w:val="2"/>
        <w:spacing w:before="101" w:line="221" w:lineRule="auto"/>
        <w:ind w:left="493"/>
        <w:jc w:val="both"/>
        <w:rPr>
          <w:sz w:val="31"/>
          <w:szCs w:val="31"/>
        </w:rPr>
      </w:pPr>
      <w:r>
        <w:rPr>
          <w:spacing w:val="7"/>
          <w:sz w:val="31"/>
          <w:szCs w:val="31"/>
        </w:rPr>
        <w:t>附件：征地土地和养老保障情况表</w:t>
      </w:r>
    </w:p>
    <w:p w14:paraId="57BE4D03">
      <w:pPr>
        <w:spacing w:line="250" w:lineRule="auto"/>
        <w:rPr>
          <w:rFonts w:ascii="Arial"/>
          <w:sz w:val="21"/>
        </w:rPr>
      </w:pPr>
    </w:p>
    <w:p w14:paraId="6485F586">
      <w:pPr>
        <w:spacing w:line="251" w:lineRule="auto"/>
        <w:rPr>
          <w:rFonts w:ascii="Arial"/>
          <w:sz w:val="21"/>
        </w:rPr>
      </w:pPr>
    </w:p>
    <w:p w14:paraId="662651D1">
      <w:pPr>
        <w:spacing w:line="251" w:lineRule="auto"/>
        <w:rPr>
          <w:rFonts w:ascii="Arial"/>
          <w:sz w:val="21"/>
        </w:rPr>
      </w:pPr>
    </w:p>
    <w:p w14:paraId="345B8206">
      <w:pPr>
        <w:spacing w:line="251" w:lineRule="auto"/>
        <w:rPr>
          <w:rFonts w:ascii="Arial"/>
          <w:sz w:val="21"/>
        </w:rPr>
      </w:pPr>
    </w:p>
    <w:p w14:paraId="5B4A88F6">
      <w:pPr>
        <w:spacing w:line="251" w:lineRule="auto"/>
        <w:rPr>
          <w:rFonts w:ascii="Arial"/>
          <w:sz w:val="21"/>
        </w:rPr>
      </w:pPr>
    </w:p>
    <w:p w14:paraId="30D10041">
      <w:pPr>
        <w:spacing w:line="251" w:lineRule="auto"/>
        <w:rPr>
          <w:rFonts w:ascii="Arial"/>
          <w:sz w:val="21"/>
        </w:rPr>
      </w:pPr>
    </w:p>
    <w:p w14:paraId="2F69A365">
      <w:pPr>
        <w:spacing w:line="251" w:lineRule="auto"/>
        <w:rPr>
          <w:rFonts w:ascii="Arial"/>
          <w:sz w:val="21"/>
        </w:rPr>
      </w:pPr>
    </w:p>
    <w:p w14:paraId="08CF618A">
      <w:pPr>
        <w:pStyle w:val="2"/>
        <w:spacing w:before="101" w:line="220" w:lineRule="auto"/>
        <w:jc w:val="right"/>
        <w:rPr>
          <w:sz w:val="31"/>
          <w:szCs w:val="31"/>
        </w:rPr>
      </w:pPr>
      <w:r>
        <w:rPr>
          <w:spacing w:val="9"/>
          <w:sz w:val="31"/>
          <w:szCs w:val="31"/>
        </w:rPr>
        <w:t>广州市花都区人力资源和社会保障局</w:t>
      </w:r>
    </w:p>
    <w:p w14:paraId="2D299824">
      <w:pPr>
        <w:pStyle w:val="2"/>
        <w:spacing w:before="224" w:line="222" w:lineRule="auto"/>
        <w:ind w:left="4563"/>
        <w:rPr>
          <w:sz w:val="31"/>
          <w:szCs w:val="31"/>
        </w:rPr>
      </w:pPr>
      <w:r>
        <w:rPr>
          <w:spacing w:val="44"/>
          <w:sz w:val="31"/>
          <w:szCs w:val="31"/>
        </w:rPr>
        <w:t>2025年6月19日</w:t>
      </w:r>
    </w:p>
    <w:p w14:paraId="672B0F27">
      <w:pPr>
        <w:spacing w:line="222" w:lineRule="auto"/>
        <w:rPr>
          <w:sz w:val="31"/>
          <w:szCs w:val="31"/>
        </w:rPr>
        <w:sectPr>
          <w:footerReference r:id="rId7" w:type="default"/>
          <w:pgSz w:w="11910" w:h="16850"/>
          <w:pgMar w:top="1432" w:right="1720" w:bottom="1336" w:left="1786" w:header="0" w:footer="934" w:gutter="0"/>
          <w:cols w:space="720" w:num="1"/>
        </w:sectPr>
      </w:pPr>
    </w:p>
    <w:p w14:paraId="737DA8C0">
      <w:pPr>
        <w:spacing w:line="277" w:lineRule="auto"/>
        <w:rPr>
          <w:rFonts w:ascii="Arial"/>
          <w:sz w:val="21"/>
        </w:rPr>
      </w:pPr>
    </w:p>
    <w:p w14:paraId="1E7726EC">
      <w:pPr>
        <w:spacing w:line="277" w:lineRule="auto"/>
        <w:rPr>
          <w:rFonts w:ascii="Arial"/>
          <w:sz w:val="21"/>
        </w:rPr>
      </w:pPr>
    </w:p>
    <w:p w14:paraId="7F6C0EF6">
      <w:pPr>
        <w:spacing w:line="277" w:lineRule="auto"/>
        <w:rPr>
          <w:rFonts w:ascii="Arial"/>
          <w:sz w:val="21"/>
        </w:rPr>
      </w:pPr>
    </w:p>
    <w:p w14:paraId="556BE9E9">
      <w:pPr>
        <w:spacing w:before="104" w:line="224" w:lineRule="auto"/>
        <w:ind w:left="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color w:val="204050"/>
          <w:spacing w:val="-5"/>
          <w:sz w:val="32"/>
          <w:szCs w:val="32"/>
        </w:rPr>
        <w:t>附件</w:t>
      </w:r>
    </w:p>
    <w:p w14:paraId="2CED74B6">
      <w:pPr>
        <w:spacing w:before="201" w:line="219" w:lineRule="auto"/>
        <w:ind w:left="19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征收土地及养老保障情况表</w:t>
      </w:r>
    </w:p>
    <w:p w14:paraId="396D2259">
      <w:pPr>
        <w:spacing w:before="216" w:line="220" w:lineRule="auto"/>
        <w:ind w:left="6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单位：亩、万元</w:t>
      </w:r>
    </w:p>
    <w:p w14:paraId="4A6472CC">
      <w:pPr>
        <w:spacing w:line="36" w:lineRule="auto"/>
        <w:rPr>
          <w:rFonts w:ascii="Arial"/>
          <w:sz w:val="2"/>
        </w:rPr>
      </w:pPr>
    </w:p>
    <w:tbl>
      <w:tblPr>
        <w:tblStyle w:val="6"/>
        <w:tblW w:w="8619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617"/>
        <w:gridCol w:w="1688"/>
        <w:gridCol w:w="1847"/>
        <w:gridCol w:w="1593"/>
      </w:tblGrid>
      <w:tr w14:paraId="081D7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491" w:type="dxa"/>
            <w:gridSpan w:val="2"/>
            <w:vAlign w:val="top"/>
          </w:tcPr>
          <w:p w14:paraId="468C65AD">
            <w:pPr>
              <w:spacing w:line="379" w:lineRule="auto"/>
              <w:rPr>
                <w:rFonts w:ascii="Arial"/>
                <w:sz w:val="21"/>
              </w:rPr>
            </w:pPr>
          </w:p>
          <w:p w14:paraId="2DAD7EE6">
            <w:pPr>
              <w:pStyle w:val="7"/>
              <w:spacing w:before="78" w:line="219" w:lineRule="auto"/>
              <w:ind w:left="1135"/>
            </w:pPr>
            <w:r>
              <w:rPr>
                <w:spacing w:val="-2"/>
              </w:rPr>
              <w:t>被征地单位</w:t>
            </w:r>
          </w:p>
        </w:tc>
        <w:tc>
          <w:tcPr>
            <w:tcW w:w="1688" w:type="dxa"/>
            <w:vAlign w:val="top"/>
          </w:tcPr>
          <w:p w14:paraId="3BA17A14">
            <w:pPr>
              <w:spacing w:line="379" w:lineRule="auto"/>
              <w:rPr>
                <w:rFonts w:ascii="Arial"/>
                <w:sz w:val="21"/>
              </w:rPr>
            </w:pPr>
          </w:p>
          <w:p w14:paraId="1AE39B02">
            <w:pPr>
              <w:pStyle w:val="7"/>
              <w:spacing w:before="78" w:line="219" w:lineRule="auto"/>
              <w:ind w:left="113"/>
            </w:pPr>
            <w:r>
              <w:rPr>
                <w:spacing w:val="2"/>
              </w:rPr>
              <w:t>征收土地面积</w:t>
            </w:r>
          </w:p>
        </w:tc>
        <w:tc>
          <w:tcPr>
            <w:tcW w:w="1847" w:type="dxa"/>
            <w:vAlign w:val="top"/>
          </w:tcPr>
          <w:p w14:paraId="0B59EA64">
            <w:pPr>
              <w:pStyle w:val="7"/>
              <w:spacing w:before="299" w:line="234" w:lineRule="auto"/>
              <w:ind w:left="75" w:right="65"/>
            </w:pPr>
            <w:r>
              <w:rPr>
                <w:spacing w:val="-2"/>
              </w:rPr>
              <w:t>其中属于被征地</w:t>
            </w:r>
            <w:r>
              <w:rPr>
                <w:spacing w:val="2"/>
              </w:rPr>
              <w:t xml:space="preserve"> 单位留用地面积</w:t>
            </w:r>
          </w:p>
        </w:tc>
        <w:tc>
          <w:tcPr>
            <w:tcW w:w="1593" w:type="dxa"/>
            <w:vAlign w:val="top"/>
          </w:tcPr>
          <w:p w14:paraId="00B9DAB9">
            <w:pPr>
              <w:pStyle w:val="7"/>
              <w:spacing w:before="299" w:line="225" w:lineRule="auto"/>
              <w:ind w:left="427" w:right="184" w:hanging="239"/>
            </w:pPr>
            <w:r>
              <w:rPr>
                <w:spacing w:val="1"/>
              </w:rPr>
              <w:t>需计提征地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社保费</w:t>
            </w:r>
          </w:p>
        </w:tc>
      </w:tr>
      <w:tr w14:paraId="68734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 w14:paraId="700DF4DE">
            <w:pPr>
              <w:spacing w:line="286" w:lineRule="auto"/>
              <w:rPr>
                <w:rFonts w:ascii="Arial"/>
                <w:sz w:val="21"/>
              </w:rPr>
            </w:pPr>
          </w:p>
          <w:p w14:paraId="43E35E92">
            <w:pPr>
              <w:spacing w:line="286" w:lineRule="auto"/>
              <w:rPr>
                <w:rFonts w:ascii="Arial"/>
                <w:sz w:val="21"/>
              </w:rPr>
            </w:pPr>
          </w:p>
          <w:p w14:paraId="3320F7B8">
            <w:pPr>
              <w:pStyle w:val="7"/>
              <w:spacing w:before="78" w:line="219" w:lineRule="auto"/>
              <w:ind w:left="15"/>
            </w:pPr>
            <w:r>
              <w:rPr>
                <w:spacing w:val="-3"/>
              </w:rPr>
              <w:t>新华街</w:t>
            </w:r>
          </w:p>
        </w:tc>
        <w:tc>
          <w:tcPr>
            <w:tcW w:w="2617" w:type="dxa"/>
            <w:vAlign w:val="top"/>
          </w:tcPr>
          <w:p w14:paraId="6003D763">
            <w:pPr>
              <w:pStyle w:val="7"/>
              <w:spacing w:before="262" w:line="219" w:lineRule="auto"/>
              <w:ind w:left="100"/>
            </w:pPr>
            <w:r>
              <w:rPr>
                <w:spacing w:val="1"/>
              </w:rPr>
              <w:t>新街村钟村经济合作社</w:t>
            </w:r>
          </w:p>
        </w:tc>
        <w:tc>
          <w:tcPr>
            <w:tcW w:w="1688" w:type="dxa"/>
            <w:vAlign w:val="top"/>
          </w:tcPr>
          <w:p w14:paraId="77D1E250">
            <w:pPr>
              <w:pStyle w:val="7"/>
              <w:spacing w:before="287" w:line="239" w:lineRule="auto"/>
              <w:ind w:left="413"/>
            </w:pPr>
            <w:r>
              <w:rPr>
                <w:spacing w:val="-2"/>
              </w:rPr>
              <w:t>77.6565</w:t>
            </w:r>
          </w:p>
        </w:tc>
        <w:tc>
          <w:tcPr>
            <w:tcW w:w="1847" w:type="dxa"/>
            <w:vAlign w:val="top"/>
          </w:tcPr>
          <w:p w14:paraId="76DDE038">
            <w:pPr>
              <w:pStyle w:val="7"/>
              <w:spacing w:before="287"/>
              <w:ind w:left="855"/>
            </w:pPr>
            <w:r>
              <w:t>0</w:t>
            </w:r>
          </w:p>
        </w:tc>
        <w:tc>
          <w:tcPr>
            <w:tcW w:w="1593" w:type="dxa"/>
            <w:vAlign w:val="top"/>
          </w:tcPr>
          <w:p w14:paraId="6FE5D3D5">
            <w:pPr>
              <w:pStyle w:val="7"/>
              <w:spacing w:before="287" w:line="239" w:lineRule="auto"/>
              <w:ind w:left="428"/>
            </w:pPr>
            <w:r>
              <w:rPr>
                <w:spacing w:val="-4"/>
              </w:rPr>
              <w:t>166.19</w:t>
            </w:r>
          </w:p>
        </w:tc>
      </w:tr>
      <w:tr w14:paraId="6E213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 w14:paraId="2FBC9C80">
            <w:pPr>
              <w:rPr>
                <w:rFonts w:ascii="Arial"/>
                <w:sz w:val="21"/>
              </w:rPr>
            </w:pPr>
          </w:p>
        </w:tc>
        <w:tc>
          <w:tcPr>
            <w:tcW w:w="2617" w:type="dxa"/>
            <w:vAlign w:val="top"/>
          </w:tcPr>
          <w:p w14:paraId="2954057E">
            <w:pPr>
              <w:pStyle w:val="7"/>
              <w:spacing w:before="274" w:line="219" w:lineRule="auto"/>
              <w:ind w:left="100"/>
            </w:pPr>
            <w:r>
              <w:rPr>
                <w:spacing w:val="1"/>
              </w:rPr>
              <w:t>新街村四和经济合作社</w:t>
            </w:r>
          </w:p>
        </w:tc>
        <w:tc>
          <w:tcPr>
            <w:tcW w:w="1688" w:type="dxa"/>
            <w:vAlign w:val="top"/>
          </w:tcPr>
          <w:p w14:paraId="41E2ABD8">
            <w:pPr>
              <w:pStyle w:val="7"/>
              <w:spacing w:before="299" w:line="239" w:lineRule="auto"/>
              <w:ind w:left="413"/>
            </w:pPr>
            <w:r>
              <w:rPr>
                <w:spacing w:val="-4"/>
              </w:rPr>
              <w:t>18.0375</w:t>
            </w:r>
          </w:p>
        </w:tc>
        <w:tc>
          <w:tcPr>
            <w:tcW w:w="1847" w:type="dxa"/>
            <w:vAlign w:val="top"/>
          </w:tcPr>
          <w:p w14:paraId="75FBDFBD">
            <w:pPr>
              <w:pStyle w:val="7"/>
              <w:spacing w:before="299"/>
              <w:ind w:left="855"/>
            </w:pPr>
            <w:r>
              <w:t>0</w:t>
            </w:r>
          </w:p>
        </w:tc>
        <w:tc>
          <w:tcPr>
            <w:tcW w:w="1593" w:type="dxa"/>
            <w:vAlign w:val="top"/>
          </w:tcPr>
          <w:p w14:paraId="134F15DA">
            <w:pPr>
              <w:pStyle w:val="7"/>
              <w:spacing w:before="299" w:line="239" w:lineRule="auto"/>
              <w:ind w:left="488"/>
            </w:pPr>
            <w:r>
              <w:rPr>
                <w:spacing w:val="-3"/>
              </w:rPr>
              <w:t>38.61</w:t>
            </w:r>
          </w:p>
        </w:tc>
      </w:tr>
      <w:tr w14:paraId="3378B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491" w:type="dxa"/>
            <w:gridSpan w:val="2"/>
            <w:vAlign w:val="top"/>
          </w:tcPr>
          <w:p w14:paraId="60772A3C">
            <w:pPr>
              <w:pStyle w:val="7"/>
              <w:spacing w:before="270" w:line="221" w:lineRule="auto"/>
              <w:ind w:left="1494"/>
            </w:pPr>
            <w:r>
              <w:rPr>
                <w:spacing w:val="5"/>
              </w:rPr>
              <w:t>合计</w:t>
            </w:r>
          </w:p>
        </w:tc>
        <w:tc>
          <w:tcPr>
            <w:tcW w:w="1688" w:type="dxa"/>
            <w:vAlign w:val="top"/>
          </w:tcPr>
          <w:p w14:paraId="40094738">
            <w:pPr>
              <w:pStyle w:val="7"/>
              <w:spacing w:before="292" w:line="239" w:lineRule="auto"/>
              <w:ind w:left="413"/>
            </w:pPr>
            <w:r>
              <w:rPr>
                <w:spacing w:val="-2"/>
              </w:rPr>
              <w:t>95.6940</w:t>
            </w:r>
          </w:p>
        </w:tc>
        <w:tc>
          <w:tcPr>
            <w:tcW w:w="1847" w:type="dxa"/>
            <w:vAlign w:val="top"/>
          </w:tcPr>
          <w:p w14:paraId="007FB737">
            <w:pPr>
              <w:pStyle w:val="7"/>
              <w:spacing w:before="292"/>
              <w:ind w:left="855"/>
            </w:pPr>
            <w:r>
              <w:t>0</w:t>
            </w:r>
          </w:p>
        </w:tc>
        <w:tc>
          <w:tcPr>
            <w:tcW w:w="1593" w:type="dxa"/>
            <w:vAlign w:val="top"/>
          </w:tcPr>
          <w:p w14:paraId="0781695A">
            <w:pPr>
              <w:pStyle w:val="7"/>
              <w:spacing w:before="292" w:line="239" w:lineRule="auto"/>
              <w:ind w:left="428"/>
            </w:pPr>
            <w:r>
              <w:rPr>
                <w:spacing w:val="-2"/>
              </w:rPr>
              <w:t>204.80</w:t>
            </w:r>
          </w:p>
        </w:tc>
      </w:tr>
    </w:tbl>
    <w:p w14:paraId="6E9B8D49">
      <w:pPr>
        <w:pStyle w:val="2"/>
        <w:spacing w:before="24" w:line="267" w:lineRule="auto"/>
        <w:ind w:right="136" w:firstLine="40"/>
        <w:jc w:val="both"/>
        <w:rPr>
          <w:rFonts w:ascii="宋体" w:hAnsi="宋体" w:eastAsia="宋体" w:cs="宋体"/>
          <w:spacing w:val="1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备注：该项目按2.14万元/亩的标准计提</w:t>
      </w:r>
      <w:r>
        <w:rPr>
          <w:rFonts w:ascii="宋体" w:hAnsi="宋体" w:eastAsia="宋体" w:cs="宋体"/>
          <w:sz w:val="24"/>
          <w:szCs w:val="24"/>
        </w:rPr>
        <w:t xml:space="preserve">征地社保费，即：按征地补偿安置方案制 </w:t>
      </w:r>
      <w:r>
        <w:rPr>
          <w:rFonts w:ascii="宋体" w:hAnsi="宋体" w:eastAsia="宋体" w:cs="宋体"/>
          <w:spacing w:val="1"/>
          <w:sz w:val="24"/>
          <w:szCs w:val="24"/>
        </w:rPr>
        <w:t>定时，花都区平均每亩征收农用地区片综合地价13.33万元/亩的16%。属于农村集 体经济组织留用地的，按规定不计提征地社保费。</w:t>
      </w:r>
    </w:p>
    <w:sectPr>
      <w:footerReference r:id="rId8" w:type="default"/>
      <w:pgSz w:w="11910" w:h="16850"/>
      <w:pgMar w:top="1432" w:right="1594" w:bottom="1344" w:left="1569" w:header="0" w:footer="9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9D4B1">
    <w:pPr>
      <w:spacing w:line="5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B41BB">
    <w:pPr>
      <w:spacing w:line="235" w:lineRule="auto"/>
      <w:ind w:left="3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sz w:val="31"/>
        <w:szCs w:val="31"/>
      </w:rPr>
      <w:t>—</w:t>
    </w:r>
    <w:r>
      <w:rPr>
        <w:rFonts w:ascii="宋体" w:hAnsi="宋体" w:eastAsia="宋体" w:cs="宋体"/>
        <w:spacing w:val="55"/>
        <w:sz w:val="31"/>
        <w:szCs w:val="31"/>
      </w:rPr>
      <w:t xml:space="preserve"> </w:t>
    </w:r>
    <w:r>
      <w:rPr>
        <w:rFonts w:ascii="宋体" w:hAnsi="宋体" w:eastAsia="宋体" w:cs="宋体"/>
        <w:spacing w:val="-9"/>
        <w:sz w:val="31"/>
        <w:szCs w:val="31"/>
      </w:rPr>
      <w:t>2</w:t>
    </w:r>
    <w:r>
      <w:rPr>
        <w:rFonts w:ascii="宋体" w:hAnsi="宋体" w:eastAsia="宋体" w:cs="宋体"/>
        <w:spacing w:val="96"/>
        <w:sz w:val="31"/>
        <w:szCs w:val="31"/>
      </w:rPr>
      <w:t xml:space="preserve"> 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BE86F">
    <w:pPr>
      <w:spacing w:line="233" w:lineRule="auto"/>
      <w:ind w:left="7083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0"/>
        <w:sz w:val="31"/>
        <w:szCs w:val="31"/>
      </w:rPr>
      <w:t>—</w:t>
    </w:r>
    <w:r>
      <w:rPr>
        <w:rFonts w:ascii="宋体" w:hAnsi="宋体" w:eastAsia="宋体" w:cs="宋体"/>
        <w:spacing w:val="65"/>
        <w:sz w:val="31"/>
        <w:szCs w:val="31"/>
      </w:rPr>
      <w:t xml:space="preserve"> </w:t>
    </w:r>
    <w:r>
      <w:rPr>
        <w:rFonts w:ascii="宋体" w:hAnsi="宋体" w:eastAsia="宋体" w:cs="宋体"/>
        <w:spacing w:val="-10"/>
        <w:sz w:val="31"/>
        <w:szCs w:val="31"/>
      </w:rPr>
      <w:t>3</w:t>
    </w:r>
    <w:r>
      <w:rPr>
        <w:rFonts w:ascii="宋体" w:hAnsi="宋体" w:eastAsia="宋体" w:cs="宋体"/>
        <w:spacing w:val="89"/>
        <w:sz w:val="31"/>
        <w:szCs w:val="31"/>
      </w:rPr>
      <w:t xml:space="preserve"> </w:t>
    </w:r>
    <w:r>
      <w:rPr>
        <w:rFonts w:ascii="宋体" w:hAnsi="宋体" w:eastAsia="宋体" w:cs="宋体"/>
        <w:spacing w:val="-10"/>
        <w:sz w:val="31"/>
        <w:szCs w:val="3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C799C">
    <w:pPr>
      <w:spacing w:line="235" w:lineRule="auto"/>
      <w:ind w:left="28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—4</w:t>
    </w:r>
    <w:r>
      <w:rPr>
        <w:rFonts w:ascii="宋体" w:hAnsi="宋体" w:eastAsia="宋体" w:cs="宋体"/>
        <w:spacing w:val="50"/>
        <w:sz w:val="32"/>
        <w:szCs w:val="32"/>
      </w:rPr>
      <w:t xml:space="preserve">  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BF6C66"/>
    <w:rsid w:val="36AE5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1211</Words>
  <Characters>1303</Characters>
  <TotalTime>9</TotalTime>
  <ScaleCrop>false</ScaleCrop>
  <LinksUpToDate>false</LinksUpToDate>
  <CharactersWithSpaces>1344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2025-06-26T10:42:00Z</dcterms:created>
  <dc:creator>Administrator</dc:creator>
  <cp:lastModifiedBy>黃儀</cp:lastModifiedBy>
  <dcterms:modified xsi:type="dcterms:W3CDTF">2025-06-26T03:26:20Z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2025-06-26T10:42:39Z</vt:filetime>
  </property>
  <property fmtid="{D5CDD505-2E9C-101B-9397-08002B2CF9AE}" pid="4" name="UsrData">
    <vt:lpwstr>685cb39ce3e45a0020190524wl</vt:lpwstr>
  </property>
  <property fmtid="{D5CDD505-2E9C-101B-9397-08002B2CF9AE}" pid="5" name="KSOTemplateDocerSaveRecord">
    <vt:lpwstr>eyJoZGlkIjoiMmZjOWMwZGU0YjA0ODk5ODYzMzdhNWI5ZWU0ZDkzYTMiLCJ1c2VySWQiOiIzMjIwNTc3MDIifQ==</vt:lpwstr>
  </property>
  <property fmtid="{D5CDD505-2E9C-101B-9397-08002B2CF9AE}" pid="6" name="KSOProductBuildVer">
    <vt:lpwstr>2052-12.1.0.21541</vt:lpwstr>
  </property>
  <property fmtid="{D5CDD505-2E9C-101B-9397-08002B2CF9AE}" pid="7" name="ICV">
    <vt:lpwstr>B535925FA8C44C78924E4026E2295CD0_12</vt:lpwstr>
  </property>
</Properties>
</file>