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A712A">
      <w:pPr>
        <w:spacing w:line="534" w:lineRule="exact"/>
        <w:jc w:val="center"/>
        <w:rPr>
          <w:rFonts w:hint="eastAsia" w:ascii="方正小标宋简体" w:hAnsi="方正小标宋简体" w:eastAsia="方正小标宋简体" w:cs="方正小标宋简体"/>
          <w:sz w:val="44"/>
          <w:szCs w:val="44"/>
          <w:lang w:eastAsia="zh-CN"/>
        </w:rPr>
      </w:pPr>
    </w:p>
    <w:p w14:paraId="5D7F4FC3">
      <w:pPr>
        <w:spacing w:line="534" w:lineRule="exact"/>
        <w:jc w:val="center"/>
        <w:rPr>
          <w:rFonts w:hint="eastAsia" w:ascii="方正小标宋简体" w:hAnsi="方正小标宋简体" w:eastAsia="方正小标宋简体" w:cs="方正小标宋简体"/>
          <w:sz w:val="44"/>
          <w:szCs w:val="44"/>
          <w:lang w:eastAsia="zh-CN"/>
        </w:rPr>
      </w:pPr>
    </w:p>
    <w:p w14:paraId="25F3295E">
      <w:pPr>
        <w:spacing w:line="534" w:lineRule="exact"/>
        <w:jc w:val="center"/>
        <w:rPr>
          <w:rFonts w:hint="eastAsia" w:ascii="方正小标宋简体" w:hAnsi="方正小标宋简体" w:eastAsia="方正小标宋简体" w:cs="方正小标宋简体"/>
          <w:sz w:val="44"/>
          <w:szCs w:val="44"/>
          <w:lang w:eastAsia="zh-CN"/>
        </w:rPr>
      </w:pPr>
    </w:p>
    <w:p w14:paraId="07B87875">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关于广州市花都区2024年度第八十三批次城镇建设用地（花都汽车产业基地二期规划</w:t>
      </w:r>
    </w:p>
    <w:p w14:paraId="3C8F21C6">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纵二路建设工程）的征地补偿安置方案</w:t>
      </w:r>
    </w:p>
    <w:p w14:paraId="2A148E4B">
      <w:pPr>
        <w:spacing w:before="7"/>
        <w:rPr>
          <w:rFonts w:hint="eastAsia"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hint="eastAsia"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秀全街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民政府拟征收广州市花都区秀全街</w:t>
      </w:r>
      <w:r>
        <w:rPr>
          <w:rFonts w:hint="eastAsia" w:eastAsia="仿宋_GB2312"/>
          <w:lang w:eastAsia="zh-CN"/>
        </w:rPr>
        <w:t>岐山村岐东经济合作社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0.0272公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拟征收土地位于广州市花都区秀全街岐山村岐</w:t>
      </w:r>
      <w:r>
        <w:rPr>
          <w:rFonts w:hint="eastAsia" w:ascii="Times New Roman" w:hAnsi="Times New Roman" w:eastAsia="仿宋_GB2312" w:cs="Times New Roman"/>
          <w:sz w:val="32"/>
          <w:szCs w:val="32"/>
          <w:lang w:eastAsia="zh-CN"/>
        </w:rPr>
        <w:t>东</w:t>
      </w:r>
      <w:r>
        <w:rPr>
          <w:rFonts w:ascii="Times New Roman" w:hAnsi="Times New Roman" w:eastAsia="仿宋_GB2312" w:cs="Times New Roman"/>
          <w:sz w:val="32"/>
          <w:szCs w:val="32"/>
          <w:lang w:eastAsia="zh-CN"/>
        </w:rPr>
        <w:t>经济合作社范围内，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根据《中华人民共和国土地管理法》第四十五条的规定，本次征收土地目的为，为了公共利益的需要，由政府组织实施的基础设施建设需要用地。</w:t>
      </w:r>
    </w:p>
    <w:p w14:paraId="0E96CF55">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5B09004">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拟征收广州市花都区秀全街岐山村岐</w:t>
      </w:r>
      <w:r>
        <w:rPr>
          <w:rFonts w:hint="eastAsia" w:ascii="Times New Roman" w:hAnsi="Times New Roman" w:eastAsia="仿宋_GB2312" w:cs="Times New Roman"/>
          <w:sz w:val="32"/>
          <w:szCs w:val="32"/>
          <w:lang w:eastAsia="zh-CN"/>
        </w:rPr>
        <w:t>东</w:t>
      </w:r>
      <w:r>
        <w:rPr>
          <w:rFonts w:ascii="Times New Roman" w:hAnsi="Times New Roman" w:eastAsia="仿宋_GB2312" w:cs="Times New Roman"/>
          <w:sz w:val="32"/>
          <w:szCs w:val="32"/>
          <w:lang w:eastAsia="zh-CN"/>
        </w:rPr>
        <w:t>经济合作社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0.0272</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0.4080</w:t>
      </w:r>
      <w:r>
        <w:rPr>
          <w:rFonts w:hint="eastAsia" w:eastAsia="仿宋_GB2312"/>
          <w:sz w:val="32"/>
          <w:szCs w:val="32"/>
          <w:lang w:eastAsia="zh-CN"/>
        </w:rPr>
        <w:t>亩），其中涉及农用地</w:t>
      </w:r>
      <w:r>
        <w:rPr>
          <w:rFonts w:hint="eastAsia" w:ascii="Times New Roman" w:hAnsi="Times New Roman" w:eastAsia="仿宋_GB2312" w:cs="Times New Roman"/>
          <w:sz w:val="32"/>
          <w:szCs w:val="32"/>
          <w:lang w:eastAsia="zh-CN"/>
        </w:rPr>
        <w:t>0.0034公顷（0.0510亩），不涉及耕地；涉及建设用地0.0238公顷（0.3570亩）；不涉及未利用地。</w:t>
      </w:r>
    </w:p>
    <w:p w14:paraId="3DD1775F">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土地补偿标准为120万元/公顷，安置补助标准为120万元/公顷。</w:t>
      </w:r>
    </w:p>
    <w:p w14:paraId="5F02B551">
      <w:pPr>
        <w:spacing w:line="560" w:lineRule="exact"/>
        <w:ind w:firstLine="640" w:firstLineChars="200"/>
        <w:jc w:val="both"/>
        <w:rPr>
          <w:rFonts w:hint="eastAsia"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五、安置对象</w:t>
      </w:r>
    </w:p>
    <w:p w14:paraId="3B761D84">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04EA38ED">
      <w:pPr>
        <w:pStyle w:val="4"/>
        <w:spacing w:before="0" w:line="560" w:lineRule="exact"/>
        <w:ind w:left="0" w:leftChars="0" w:firstLine="0" w:firstLineChars="0"/>
        <w:jc w:val="both"/>
        <w:rPr>
          <w:rFonts w:hint="eastAsia" w:ascii="黑体" w:hAnsi="黑体" w:eastAsia="黑体" w:cs="黑体"/>
          <w:lang w:eastAsia="zh-CN"/>
        </w:rPr>
      </w:pPr>
    </w:p>
    <w:p w14:paraId="6A084D7E">
      <w:pPr>
        <w:pStyle w:val="4"/>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both"/>
        <w:textAlignment w:val="auto"/>
        <w:rPr>
          <w:rFonts w:hint="eastAsia"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（二）留用地安置。根据《印发广东省征收农村集体土地留用地管理办法（试行）的通知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（粤府办〔2009〕41号）、《广东省人民政府办公厅关于加强征收农村集体土地留用地安置管理工作的意见》（粤府办〔2016〕30号）相关规定，按实际征收土地面积的10%安排留用地，</w:t>
      </w:r>
      <w:r>
        <w:rPr>
          <w:rFonts w:ascii="Times New Roman" w:hAnsi="Times New Roman" w:eastAsia="仿宋_GB2312" w:cs="Times New Roman"/>
          <w:sz w:val="32"/>
          <w:szCs w:val="32"/>
          <w:shd w:val="clear" w:color="auto"/>
          <w:lang w:eastAsia="zh-CN"/>
        </w:rPr>
        <w:t>留用地兑现方式为</w:t>
      </w:r>
      <w:r>
        <w:rPr>
          <w:rFonts w:hint="eastAsia" w:ascii="Times New Roman" w:hAnsi="Times New Roman" w:eastAsia="仿宋_GB2312" w:cs="Times New Roman"/>
          <w:sz w:val="32"/>
          <w:szCs w:val="32"/>
          <w:shd w:val="clear" w:color="auto"/>
          <w:lang w:eastAsia="zh-CN"/>
        </w:rPr>
        <w:t>实物留地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核定该项目</w:t>
      </w:r>
      <w:r>
        <w:rPr>
          <w:rFonts w:hint="eastAsia" w:ascii="Times New Roman" w:hAnsi="Times New Roman" w:eastAsia="仿宋_GB2312" w:cs="Times New Roman"/>
          <w:sz w:val="32"/>
          <w:szCs w:val="32"/>
          <w:lang w:eastAsia="zh-CN"/>
        </w:rPr>
        <w:t>按2.14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eastAsia="zh-CN"/>
        </w:rPr>
        <w:t>将</w:t>
      </w:r>
      <w:r>
        <w:rPr>
          <w:rFonts w:ascii="Times New Roman" w:hAnsi="Times New Roman" w:eastAsia="仿宋_GB2312" w:cs="Times New Roman"/>
          <w:sz w:val="32"/>
          <w:szCs w:val="32"/>
          <w:lang w:eastAsia="zh-CN"/>
        </w:rPr>
        <w:t>集体被征地农民养老保障资金存入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，费用合计</w:t>
      </w:r>
      <w:r>
        <w:rPr>
          <w:rFonts w:hint="eastAsia" w:ascii="Times New Roman" w:hAnsi="Times New Roman" w:eastAsia="仿宋_GB2312" w:cs="Times New Roman"/>
          <w:sz w:val="32"/>
          <w:szCs w:val="32"/>
          <w:shd w:val="clear" w:color="auto"/>
          <w:lang w:val="en-US" w:eastAsia="zh-CN"/>
        </w:rPr>
        <w:t>0.88</w:t>
      </w:r>
      <w:r>
        <w:rPr>
          <w:rFonts w:ascii="Times New Roman" w:hAnsi="Times New Roman" w:eastAsia="仿宋_GB2312" w:cs="Times New Roman"/>
          <w:sz w:val="32"/>
          <w:szCs w:val="32"/>
          <w:shd w:val="clear" w:color="auto"/>
          <w:lang w:eastAsia="zh-CN"/>
        </w:rPr>
        <w:t>万元</w:t>
      </w:r>
      <w:r>
        <w:rPr>
          <w:rFonts w:ascii="Times New Roman" w:hAnsi="Times New Roman" w:eastAsia="仿宋_GB2312" w:cs="Times New Roman"/>
          <w:sz w:val="32"/>
          <w:szCs w:val="32"/>
          <w:lang w:eastAsia="zh-CN"/>
        </w:rPr>
        <w:t>，专款用于被征地农民缴纳养老保险费用。征地批准文件批复的实际范围有变化的，费用将做相应调整。</w:t>
      </w:r>
      <w:bookmarkStart w:id="0" w:name="_GoBack"/>
      <w:bookmarkEnd w:id="0"/>
    </w:p>
    <w:p w14:paraId="5707A904">
      <w:pPr>
        <w:pStyle w:val="4"/>
        <w:spacing w:before="0" w:line="437" w:lineRule="exact"/>
        <w:ind w:left="0" w:right="260"/>
        <w:jc w:val="right"/>
        <w:rPr>
          <w:rFonts w:hint="eastAsia" w:ascii="仿宋_GB2312" w:hAnsi="仿宋_GB2312" w:eastAsia="仿宋_GB2312" w:cs="仿宋_GB2312"/>
          <w:lang w:eastAsia="zh-CN"/>
        </w:rPr>
      </w:pPr>
    </w:p>
    <w:p w14:paraId="5EA75F70">
      <w:pPr>
        <w:pStyle w:val="4"/>
        <w:spacing w:before="0" w:line="437" w:lineRule="exact"/>
        <w:ind w:left="0" w:right="260"/>
        <w:jc w:val="right"/>
        <w:rPr>
          <w:rFonts w:ascii="仿宋_GB2312" w:hAnsi="仿宋_GB2312" w:eastAsia="仿宋_GB2312" w:cs="仿宋_GB2312"/>
          <w:lang w:eastAsia="zh-CN"/>
        </w:rPr>
      </w:pPr>
    </w:p>
    <w:p w14:paraId="27244B16">
      <w:pPr>
        <w:pStyle w:val="4"/>
        <w:spacing w:before="0" w:line="437" w:lineRule="exact"/>
        <w:ind w:left="0" w:right="260"/>
        <w:jc w:val="right"/>
        <w:rPr>
          <w:rFonts w:hint="eastAsia" w:ascii="仿宋_GB2312" w:hAnsi="仿宋_GB2312" w:eastAsia="仿宋_GB2312" w:cs="仿宋_GB2312"/>
          <w:lang w:eastAsia="zh-CN"/>
        </w:rPr>
      </w:pPr>
    </w:p>
    <w:p w14:paraId="2A09ECD5">
      <w:pPr>
        <w:pStyle w:val="4"/>
        <w:spacing w:before="0" w:line="560" w:lineRule="exact"/>
        <w:ind w:left="0" w:right="261"/>
        <w:jc w:val="right"/>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4</w:t>
      </w:r>
      <w:r>
        <w:rPr>
          <w:rFonts w:ascii="Times New Roman" w:hAnsi="Times New Roman" w:eastAsia="仿宋_GB2312" w:cs="Times New Roman"/>
        </w:rPr>
        <w:t>年</w:t>
      </w:r>
      <w:r>
        <w:rPr>
          <w:rFonts w:hint="eastAsia" w:ascii="Times New Roman" w:hAnsi="Times New Roman" w:eastAsia="仿宋_GB2312" w:cs="Times New Roman"/>
          <w:lang w:val="en-US" w:eastAsia="zh-CN"/>
        </w:rPr>
        <w:t>11</w:t>
      </w:r>
      <w:r>
        <w:rPr>
          <w:rFonts w:ascii="Times New Roman" w:hAnsi="Times New Roman" w:eastAsia="仿宋_GB2312" w:cs="Times New Roman"/>
        </w:rPr>
        <w:t>月</w:t>
      </w:r>
      <w:r>
        <w:rPr>
          <w:rFonts w:hint="eastAsia" w:ascii="Times New Roman" w:hAnsi="Times New Roman" w:eastAsia="仿宋_GB2312" w:cs="Times New Roman"/>
          <w:lang w:val="en-US" w:eastAsia="zh-CN"/>
        </w:rPr>
        <w:t>26</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7FC9"/>
    <w:rsid w:val="000C21D6"/>
    <w:rsid w:val="000E3907"/>
    <w:rsid w:val="001A0BB8"/>
    <w:rsid w:val="001A1F6A"/>
    <w:rsid w:val="0020273F"/>
    <w:rsid w:val="00217FD4"/>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6221A"/>
    <w:rsid w:val="007905B8"/>
    <w:rsid w:val="00812E7C"/>
    <w:rsid w:val="008620FD"/>
    <w:rsid w:val="0086496A"/>
    <w:rsid w:val="00890462"/>
    <w:rsid w:val="008E0F0A"/>
    <w:rsid w:val="00910F80"/>
    <w:rsid w:val="009462E9"/>
    <w:rsid w:val="00953156"/>
    <w:rsid w:val="009A335A"/>
    <w:rsid w:val="009C2DE4"/>
    <w:rsid w:val="00AE0CC4"/>
    <w:rsid w:val="00AF5BE0"/>
    <w:rsid w:val="00B15EE1"/>
    <w:rsid w:val="00B749E6"/>
    <w:rsid w:val="00B95BB3"/>
    <w:rsid w:val="00BF52D8"/>
    <w:rsid w:val="00C07288"/>
    <w:rsid w:val="00C525F8"/>
    <w:rsid w:val="00C946D4"/>
    <w:rsid w:val="00E56C97"/>
    <w:rsid w:val="00EA0DDD"/>
    <w:rsid w:val="00EB0E65"/>
    <w:rsid w:val="00EB2A86"/>
    <w:rsid w:val="00F04619"/>
    <w:rsid w:val="00F869B9"/>
    <w:rsid w:val="022A33E1"/>
    <w:rsid w:val="02B47861"/>
    <w:rsid w:val="038E7DC7"/>
    <w:rsid w:val="04654DC4"/>
    <w:rsid w:val="0822151D"/>
    <w:rsid w:val="08682950"/>
    <w:rsid w:val="08D87341"/>
    <w:rsid w:val="08DE6FF6"/>
    <w:rsid w:val="09780AAB"/>
    <w:rsid w:val="0AAF45C2"/>
    <w:rsid w:val="0BC12118"/>
    <w:rsid w:val="0C890300"/>
    <w:rsid w:val="0C8B0FF0"/>
    <w:rsid w:val="0F064AD5"/>
    <w:rsid w:val="1133035D"/>
    <w:rsid w:val="11CE11EC"/>
    <w:rsid w:val="130143BE"/>
    <w:rsid w:val="161B7A15"/>
    <w:rsid w:val="162B00EE"/>
    <w:rsid w:val="16E50DE0"/>
    <w:rsid w:val="19977D8A"/>
    <w:rsid w:val="19C00DF4"/>
    <w:rsid w:val="19C85B71"/>
    <w:rsid w:val="1C235EFF"/>
    <w:rsid w:val="1C375186"/>
    <w:rsid w:val="1CC22935"/>
    <w:rsid w:val="1D350BA9"/>
    <w:rsid w:val="1E034DBD"/>
    <w:rsid w:val="1EEA2AA6"/>
    <w:rsid w:val="219E39B8"/>
    <w:rsid w:val="24510545"/>
    <w:rsid w:val="25477C36"/>
    <w:rsid w:val="264D6EA8"/>
    <w:rsid w:val="27D706F1"/>
    <w:rsid w:val="288A0F78"/>
    <w:rsid w:val="29C73F17"/>
    <w:rsid w:val="2A2850B2"/>
    <w:rsid w:val="2BE439BC"/>
    <w:rsid w:val="2BE83DDD"/>
    <w:rsid w:val="2D2059DC"/>
    <w:rsid w:val="2F2F33BB"/>
    <w:rsid w:val="3071123E"/>
    <w:rsid w:val="31035DBC"/>
    <w:rsid w:val="31BB5C7A"/>
    <w:rsid w:val="32F51B26"/>
    <w:rsid w:val="33085EB0"/>
    <w:rsid w:val="34394804"/>
    <w:rsid w:val="34CC172C"/>
    <w:rsid w:val="35764AC5"/>
    <w:rsid w:val="38F03856"/>
    <w:rsid w:val="39A42B0C"/>
    <w:rsid w:val="3A1C0A7A"/>
    <w:rsid w:val="3AFD4334"/>
    <w:rsid w:val="3B8E0546"/>
    <w:rsid w:val="3CAC57E5"/>
    <w:rsid w:val="3CBA3269"/>
    <w:rsid w:val="3D4536F5"/>
    <w:rsid w:val="44A61FBA"/>
    <w:rsid w:val="46753A21"/>
    <w:rsid w:val="468726E8"/>
    <w:rsid w:val="47EA5951"/>
    <w:rsid w:val="4D4F0EAF"/>
    <w:rsid w:val="4E26582F"/>
    <w:rsid w:val="4F536F5C"/>
    <w:rsid w:val="4FDC68BF"/>
    <w:rsid w:val="505F6CEB"/>
    <w:rsid w:val="50715987"/>
    <w:rsid w:val="53D675C5"/>
    <w:rsid w:val="54382FF3"/>
    <w:rsid w:val="54BD20F1"/>
    <w:rsid w:val="54E02594"/>
    <w:rsid w:val="56FA52CA"/>
    <w:rsid w:val="58502C4E"/>
    <w:rsid w:val="592875B7"/>
    <w:rsid w:val="593068F9"/>
    <w:rsid w:val="5AA00541"/>
    <w:rsid w:val="5B90458F"/>
    <w:rsid w:val="5D0866EA"/>
    <w:rsid w:val="5D132772"/>
    <w:rsid w:val="5D3C0503"/>
    <w:rsid w:val="5EF369C2"/>
    <w:rsid w:val="5F7D66C9"/>
    <w:rsid w:val="62844552"/>
    <w:rsid w:val="63714235"/>
    <w:rsid w:val="6488303F"/>
    <w:rsid w:val="64ED2421"/>
    <w:rsid w:val="65C10F06"/>
    <w:rsid w:val="664B34BB"/>
    <w:rsid w:val="671A7149"/>
    <w:rsid w:val="682968DB"/>
    <w:rsid w:val="682D49C8"/>
    <w:rsid w:val="69E06A0A"/>
    <w:rsid w:val="6A4E2318"/>
    <w:rsid w:val="6B015D7A"/>
    <w:rsid w:val="6D705F88"/>
    <w:rsid w:val="6DB30687"/>
    <w:rsid w:val="6F8C3791"/>
    <w:rsid w:val="708E5910"/>
    <w:rsid w:val="70E91BB0"/>
    <w:rsid w:val="71C65C86"/>
    <w:rsid w:val="7473278D"/>
    <w:rsid w:val="747B57C1"/>
    <w:rsid w:val="75B44CF4"/>
    <w:rsid w:val="768B3F84"/>
    <w:rsid w:val="76910A96"/>
    <w:rsid w:val="786971C9"/>
    <w:rsid w:val="78EA6370"/>
    <w:rsid w:val="7A314473"/>
    <w:rsid w:val="7A3D7256"/>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Revision"/>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213</Words>
  <Characters>1218</Characters>
  <Lines>10</Lines>
  <Paragraphs>2</Paragraphs>
  <TotalTime>5</TotalTime>
  <ScaleCrop>false</ScaleCrop>
  <LinksUpToDate>false</LinksUpToDate>
  <CharactersWithSpaces>1429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2024-11-26T08:25:52Z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