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bookmarkStart w:id="1" w:name="_GoBack"/>
      <w:bookmarkEnd w:id="1"/>
      <w:bookmarkStart w:id="0" w:name="OLE_LINK1"/>
      <w:r>
        <w:rPr>
          <w:rFonts w:hint="eastAsia" w:ascii="方正小标宋_GBK" w:eastAsia="方正小标宋_GBK"/>
          <w:sz w:val="44"/>
          <w:szCs w:val="44"/>
        </w:rPr>
        <w:t>《广州市耕地保护专项规划（2021—2035年）》</w:t>
      </w:r>
      <w:bookmarkEnd w:id="0"/>
      <w:r>
        <w:rPr>
          <w:rFonts w:hint="eastAsia" w:ascii="方正小标宋_GBK" w:eastAsia="方正小标宋_GBK"/>
          <w:sz w:val="44"/>
          <w:szCs w:val="44"/>
        </w:rPr>
        <w:t>政策解读</w:t>
      </w:r>
    </w:p>
    <w:p>
      <w:pPr>
        <w:spacing w:after="0" w:line="560" w:lineRule="exact"/>
        <w:ind w:firstLine="640" w:firstLineChars="200"/>
        <w:jc w:val="both"/>
        <w:rPr>
          <w:rFonts w:ascii="Times New Roman" w:hAnsi="Times New Roman" w:eastAsia="仿宋_GB2312" w:cs="Times New Roman"/>
          <w:sz w:val="32"/>
          <w:szCs w:val="32"/>
        </w:rPr>
      </w:pPr>
    </w:p>
    <w:p>
      <w:pPr>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规划背景</w:t>
      </w:r>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w:t>
      </w:r>
      <w:r>
        <w:rPr>
          <w:rFonts w:hint="eastAsia" w:ascii="Times New Roman" w:hAnsi="Times New Roman" w:eastAsia="仿宋_GB2312" w:cs="Times New Roman"/>
          <w:sz w:val="32"/>
          <w:szCs w:val="32"/>
          <w:lang w:eastAsia="zh-CN"/>
        </w:rPr>
        <w:t>落实</w:t>
      </w:r>
      <w:r>
        <w:rPr>
          <w:rFonts w:hint="eastAsia" w:ascii="Times New Roman" w:hAnsi="Times New Roman" w:eastAsia="仿宋_GB2312" w:cs="Times New Roman"/>
          <w:sz w:val="32"/>
          <w:szCs w:val="32"/>
        </w:rPr>
        <w:t>习近平总书记关于耕地保护的系列</w:t>
      </w:r>
      <w:r>
        <w:rPr>
          <w:rFonts w:hint="eastAsia" w:ascii="Times New Roman" w:hAnsi="Times New Roman" w:eastAsia="仿宋_GB2312" w:cs="Times New Roman"/>
          <w:sz w:val="32"/>
          <w:szCs w:val="32"/>
          <w:lang w:eastAsia="zh-CN"/>
        </w:rPr>
        <w:t>重要</w:t>
      </w:r>
      <w:r>
        <w:rPr>
          <w:rFonts w:hint="eastAsia" w:ascii="Times New Roman" w:hAnsi="Times New Roman" w:eastAsia="仿宋_GB2312" w:cs="Times New Roman"/>
          <w:sz w:val="32"/>
          <w:szCs w:val="32"/>
        </w:rPr>
        <w:t>指示批示精神</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党中央、国务院关于加强耕地保护的决策部署，落实国家改革完善耕地占补平衡的工作要求以及《广东省耕地保护专项规划（2021—2035年）》要求，以《广州市国土空间总体规划（2021—2035年）》为引领，制定《广州市耕地保护专项规划（2021—2035年）》（下称《规划》）。</w:t>
      </w:r>
    </w:p>
    <w:p>
      <w:pPr>
        <w:spacing w:after="0" w:line="56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二、规划目标</w:t>
      </w:r>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市域国土空间开发保护总体格局和“三区三线”为基础，以流域为骨架，以耕地集中整治区为空间单元，围绕打造“绿美岭南都市新田园”愿景，统筹推进耕地数量、质量、生态“三位一体”保护，明确“水丰土沃田园美、智慧高效生产优”的耕地保护总体目标，并制定分阶段目标和主要指标。</w:t>
      </w:r>
    </w:p>
    <w:p>
      <w:pPr>
        <w:spacing w:after="0" w:line="56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三、规划主要内容</w:t>
      </w:r>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划》主要传导、落实总体规划关于耕地和永久基本农田保护任务底线，促进落实永久基本农田集中布局的要求，统筹推进耕地数量、质量、生态“三位一体”保护，持续优化国土空间格局，把耕地保护作为转变发展方式的重要抓手，以高水平保护助力高质量发展。</w:t>
      </w:r>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《规划》包括</w:t>
      </w:r>
      <w:r>
        <w:rPr>
          <w:rFonts w:ascii="Times New Roman" w:hAnsi="Times New Roman" w:eastAsia="仿宋_GB2312" w:cs="Times New Roman"/>
          <w:sz w:val="32"/>
          <w:szCs w:val="32"/>
        </w:rPr>
        <w:t>总则、规划基础、指导思想与目标愿景</w:t>
      </w:r>
      <w:r>
        <w:rPr>
          <w:rFonts w:hint="eastAsia" w:ascii="Times New Roman" w:hAnsi="Times New Roman" w:eastAsia="仿宋_GB2312" w:cs="Times New Roman"/>
          <w:sz w:val="32"/>
          <w:szCs w:val="32"/>
        </w:rPr>
        <w:t>、严守耕地和永久基本农田保护红线、持续优化耕地布局、全面提升耕地质量、加强耕地生态保护和可持续利用、健全耕地保护机制、近期重点工程、实施保障机制</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w:t>
      </w:r>
      <w:r>
        <w:rPr>
          <w:rFonts w:ascii="Times New Roman" w:hAnsi="Times New Roman" w:eastAsia="仿宋_GB2312" w:cs="Times New Roman"/>
          <w:sz w:val="32"/>
          <w:szCs w:val="32"/>
        </w:rPr>
        <w:t>章</w:t>
      </w:r>
      <w:r>
        <w:rPr>
          <w:rFonts w:hint="eastAsia" w:ascii="Times New Roman" w:hAnsi="Times New Roman" w:eastAsia="仿宋_GB2312" w:cs="Times New Roman"/>
          <w:sz w:val="32"/>
          <w:szCs w:val="32"/>
        </w:rPr>
        <w:t>节。</w:t>
      </w:r>
    </w:p>
    <w:p>
      <w:pPr>
        <w:numPr>
          <w:ilvl w:val="0"/>
          <w:numId w:val="1"/>
        </w:num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严守耕地保护底线</w:t>
      </w:r>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格落实国土空间总体规划明确的68.03万亩耕地保护目标和59.81万亩永久基本农田保护任务。加强耕地用途管制，实行耕地和永久基本农田用途管制正负面清单管理，落实永久基本农田特殊保护要求，明确细碎永久基本农田保护利用指引。优化耕地种植结构，提高耕地种植收益的同时，保障特殊情形下的粮食应急供给能力。</w:t>
      </w:r>
    </w:p>
    <w:p>
      <w:pPr>
        <w:numPr>
          <w:ilvl w:val="0"/>
          <w:numId w:val="1"/>
        </w:num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合理优化耕地布局</w:t>
      </w:r>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流域为骨架，以现状优质耕地为主体，构建“两带一区多片”耕地保护空间结构，锚固特色优质农业生产空间。划定耕地集中整治区，作为规划期内补充耕地、永久基本农田补划和高标准农田建设的重点区域，实行落地上图管理，统筹推动耕林园草空间布局优化。以全域土地综合整治为抓手，逐步推动耕地和永久基本农田集中布局。</w:t>
      </w:r>
    </w:p>
    <w:p>
      <w:pPr>
        <w:numPr>
          <w:ilvl w:val="0"/>
          <w:numId w:val="1"/>
        </w:num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全面提升耕地质量</w:t>
      </w:r>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明确推动耕地集中整治区内补充耕地和具备条件的永久基本农田逐步建成高标准农田，加强耕作层剥离再利用的区域统筹和市场化机制，进一步完善耕地质量监测管理，推动耕地质量提升。</w:t>
      </w:r>
    </w:p>
    <w:p>
      <w:pPr>
        <w:numPr>
          <w:ilvl w:val="0"/>
          <w:numId w:val="1"/>
        </w:num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加强耕地系统治理</w:t>
      </w:r>
    </w:p>
    <w:p>
      <w:pPr>
        <w:widowControl/>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Times New Roman"/>
          <w:sz w:val="32"/>
          <w:szCs w:val="32"/>
        </w:rPr>
        <w:t>通过推动农田系统保护修复，维</w:t>
      </w:r>
      <w:r>
        <w:rPr>
          <w:rFonts w:hint="eastAsia" w:ascii="Times New Roman" w:hAnsi="Times New Roman" w:eastAsia="仿宋_GB2312" w:cs="Times New Roman"/>
          <w:sz w:val="32"/>
          <w:szCs w:val="32"/>
          <w:lang w:bidi="ar"/>
        </w:rPr>
        <w:t>护农田生物多样性，推动耕地安全利用分类管理，开展受污染耕</w:t>
      </w:r>
      <w:r>
        <w:rPr>
          <w:rFonts w:hint="eastAsia" w:ascii="Times New Roman" w:hAnsi="Times New Roman" w:eastAsia="仿宋_GB2312" w:cs="Times New Roman"/>
          <w:sz w:val="32"/>
          <w:szCs w:val="32"/>
        </w:rPr>
        <w:t>地治理和生态保护，提升耕地生态价值、拓展耕地多元功能。</w:t>
      </w:r>
    </w:p>
    <w:p>
      <w:pPr>
        <w:widowControl/>
        <w:numPr>
          <w:ilvl w:val="0"/>
          <w:numId w:val="1"/>
        </w:num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Times New Roman"/>
          <w:sz w:val="32"/>
          <w:szCs w:val="32"/>
        </w:rPr>
        <w:t>开展重点示范工程</w:t>
      </w:r>
    </w:p>
    <w:p>
      <w:pPr>
        <w:widowControl/>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Times New Roman"/>
          <w:sz w:val="32"/>
          <w:szCs w:val="32"/>
        </w:rPr>
        <w:t>以三大示范工程推动耕地的建设性保护，通过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成片良田工程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推动耕地集中补充，通过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现代粮田工程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着力提升耕地质量，通过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锦绣田园工程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引导耕地保护与农文旅发展融合。</w:t>
      </w:r>
    </w:p>
    <w:p>
      <w:pPr>
        <w:widowControl/>
        <w:numPr>
          <w:ilvl w:val="0"/>
          <w:numId w:val="1"/>
        </w:num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Times New Roman"/>
          <w:sz w:val="32"/>
          <w:szCs w:val="32"/>
        </w:rPr>
        <w:t>加强规划实施保障</w:t>
      </w:r>
    </w:p>
    <w:p>
      <w:pPr>
        <w:widowControl/>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cs="Times New Roman"/>
          <w:sz w:val="32"/>
          <w:szCs w:val="32"/>
        </w:rPr>
        <w:t>健全耕地保护机制，全面推行田长制，将《规划》纳入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一张图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管理，完善耕地保护监测体系。强化规划实施保障机制，加强组织领导、规划实施管理和资金保障。</w:t>
      </w:r>
    </w:p>
    <w:sectPr>
      <w:footerReference r:id="rId3" w:type="default"/>
      <w:pgSz w:w="11906" w:h="16838"/>
      <w:pgMar w:top="1985"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E2E4"/>
    <w:multiLevelType w:val="singleLevel"/>
    <w:tmpl w:val="08B9E2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hZmE5Njg5MTZmMjM2N2QzMWJkNjRkMDFmZGUyZjUifQ=="/>
  </w:docVars>
  <w:rsids>
    <w:rsidRoot w:val="00B80174"/>
    <w:rsid w:val="00020397"/>
    <w:rsid w:val="000B15D8"/>
    <w:rsid w:val="0012191E"/>
    <w:rsid w:val="00126986"/>
    <w:rsid w:val="00190862"/>
    <w:rsid w:val="0025322F"/>
    <w:rsid w:val="00324969"/>
    <w:rsid w:val="003A00B2"/>
    <w:rsid w:val="003A655C"/>
    <w:rsid w:val="0067039B"/>
    <w:rsid w:val="006B44A5"/>
    <w:rsid w:val="006B5A71"/>
    <w:rsid w:val="006F1503"/>
    <w:rsid w:val="00722318"/>
    <w:rsid w:val="008D3AB0"/>
    <w:rsid w:val="009469ED"/>
    <w:rsid w:val="009E37CC"/>
    <w:rsid w:val="00AA72FC"/>
    <w:rsid w:val="00B42DCC"/>
    <w:rsid w:val="00B80174"/>
    <w:rsid w:val="00BF5345"/>
    <w:rsid w:val="00BF7510"/>
    <w:rsid w:val="00CE3685"/>
    <w:rsid w:val="00D96393"/>
    <w:rsid w:val="00DF39B3"/>
    <w:rsid w:val="00F176D8"/>
    <w:rsid w:val="00F60B3B"/>
    <w:rsid w:val="00FB3D21"/>
    <w:rsid w:val="0817778D"/>
    <w:rsid w:val="0CA946DA"/>
    <w:rsid w:val="0DDD6964"/>
    <w:rsid w:val="27EC1898"/>
    <w:rsid w:val="2C2834A7"/>
    <w:rsid w:val="37FB05E1"/>
    <w:rsid w:val="39665CFB"/>
    <w:rsid w:val="3B555789"/>
    <w:rsid w:val="4A1F5A73"/>
    <w:rsid w:val="4FD9092E"/>
    <w:rsid w:val="53E41AB0"/>
    <w:rsid w:val="54203381"/>
    <w:rsid w:val="55CE757D"/>
    <w:rsid w:val="57DB9E12"/>
    <w:rsid w:val="57E76126"/>
    <w:rsid w:val="5AB0295B"/>
    <w:rsid w:val="5DDA70C6"/>
    <w:rsid w:val="5EBD44CB"/>
    <w:rsid w:val="5ECB457F"/>
    <w:rsid w:val="61F261C4"/>
    <w:rsid w:val="657D1E7D"/>
    <w:rsid w:val="69DEA392"/>
    <w:rsid w:val="6DBFD3DF"/>
    <w:rsid w:val="720B397E"/>
    <w:rsid w:val="73BEE2C3"/>
    <w:rsid w:val="77F69073"/>
    <w:rsid w:val="7921358C"/>
    <w:rsid w:val="7F9651CD"/>
    <w:rsid w:val="ADDFAACD"/>
    <w:rsid w:val="BDF906CA"/>
    <w:rsid w:val="BFDDCAF3"/>
    <w:rsid w:val="EFA7FCE4"/>
    <w:rsid w:val="F6F798BF"/>
    <w:rsid w:val="F7FBEFAB"/>
    <w:rsid w:val="FDDB9057"/>
    <w:rsid w:val="FDF75419"/>
    <w:rsid w:val="FF7D82B0"/>
    <w:rsid w:val="FFF9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4"/>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kern w:val="0"/>
      <w:sz w:val="24"/>
    </w:rPr>
  </w:style>
  <w:style w:type="paragraph" w:styleId="15">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8">
    <w:name w:val="Hyperlink"/>
    <w:unhideWhenUsed/>
    <w:qFormat/>
    <w:uiPriority w:val="99"/>
    <w:rPr>
      <w:color w:val="0563C1"/>
      <w:u w:val="single"/>
    </w:rPr>
  </w:style>
  <w:style w:type="character" w:customStyle="1" w:styleId="19">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7"/>
    <w:link w:val="5"/>
    <w:semiHidden/>
    <w:qFormat/>
    <w:uiPriority w:val="9"/>
    <w:rPr>
      <w:rFonts w:cstheme="majorBidi"/>
      <w:color w:val="2F5597" w:themeColor="accent1" w:themeShade="BF"/>
      <w:sz w:val="28"/>
      <w:szCs w:val="28"/>
    </w:rPr>
  </w:style>
  <w:style w:type="character" w:customStyle="1" w:styleId="23">
    <w:name w:val="标题 5 字符"/>
    <w:basedOn w:val="17"/>
    <w:link w:val="6"/>
    <w:semiHidden/>
    <w:qFormat/>
    <w:uiPriority w:val="9"/>
    <w:rPr>
      <w:rFonts w:cstheme="majorBidi"/>
      <w:color w:val="2F5597" w:themeColor="accent1" w:themeShade="BF"/>
      <w:sz w:val="24"/>
    </w:rPr>
  </w:style>
  <w:style w:type="character" w:customStyle="1" w:styleId="24">
    <w:name w:val="标题 6 字符"/>
    <w:basedOn w:val="17"/>
    <w:link w:val="7"/>
    <w:semiHidden/>
    <w:qFormat/>
    <w:uiPriority w:val="9"/>
    <w:rPr>
      <w:rFonts w:cstheme="majorBidi"/>
      <w:b/>
      <w:bCs/>
      <w:color w:val="2F5597" w:themeColor="accent1" w:themeShade="BF"/>
    </w:rPr>
  </w:style>
  <w:style w:type="character" w:customStyle="1" w:styleId="25">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7"/>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7"/>
    <w:link w:val="34"/>
    <w:qFormat/>
    <w:uiPriority w:val="30"/>
    <w:rPr>
      <w:i/>
      <w:iCs/>
      <w:color w:val="2F5597" w:themeColor="accent1" w:themeShade="BF"/>
    </w:rPr>
  </w:style>
  <w:style w:type="character" w:customStyle="1" w:styleId="36">
    <w:name w:val="明显参考1"/>
    <w:basedOn w:val="17"/>
    <w:qFormat/>
    <w:uiPriority w:val="32"/>
    <w:rPr>
      <w:b/>
      <w:bCs/>
      <w:smallCaps/>
      <w:color w:val="2F5597" w:themeColor="accent1" w:themeShade="BF"/>
      <w:spacing w:val="5"/>
    </w:rPr>
  </w:style>
  <w:style w:type="character" w:customStyle="1" w:styleId="37">
    <w:name w:val="页眉 字符"/>
    <w:basedOn w:val="17"/>
    <w:link w:val="12"/>
    <w:qFormat/>
    <w:uiPriority w:val="99"/>
    <w:rPr>
      <w:sz w:val="18"/>
      <w:szCs w:val="18"/>
    </w:rPr>
  </w:style>
  <w:style w:type="character" w:customStyle="1" w:styleId="38">
    <w:name w:val="页脚 字符"/>
    <w:basedOn w:val="17"/>
    <w:link w:val="11"/>
    <w:qFormat/>
    <w:uiPriority w:val="99"/>
    <w:rPr>
      <w:sz w:val="18"/>
      <w:szCs w:val="18"/>
    </w:rPr>
  </w:style>
  <w:style w:type="paragraph" w:customStyle="1" w:styleId="39">
    <w:name w:val="Revision"/>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1181</Words>
  <Characters>1214</Characters>
  <Lines>8</Lines>
  <Paragraphs>2</Paragraphs>
  <TotalTime>5</TotalTime>
  <ScaleCrop>false</ScaleCrop>
  <LinksUpToDate>false</LinksUpToDate>
  <CharactersWithSpaces>1214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2025-07-08T23:22:00Z</dcterms:created>
  <dc:creator>JY Liang</dc:creator>
  <cp:lastModifiedBy>NTKO</cp:lastModifiedBy>
  <dcterms:modified xsi:type="dcterms:W3CDTF">2025-07-16T06:37:17Z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eyJoZGlkIjoiNGUzNzE3MmRmMTJkOTA2MDU4MjAzNDg2ZWVhNDkyYzciLCJ1c2VySWQiOiIyNjUxNTY1MTYifQ==</vt:lpwstr>
  </property>
  <property fmtid="{D5CDD505-2E9C-101B-9397-08002B2CF9AE}" pid="3" name="KSOProductBuildVer">
    <vt:lpwstr>2052-11.8.2.9067</vt:lpwstr>
  </property>
  <property fmtid="{D5CDD505-2E9C-101B-9397-08002B2CF9AE}" pid="4" name="ICV">
    <vt:lpwstr>4240A6856D944561B0BD7F7095C43882_13</vt:lpwstr>
  </property>
</Properties>
</file>