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sz w:val="52"/>
          <w:szCs w:val="52"/>
        </w:rPr>
      </w:pPr>
      <w:r>
        <w:rPr>
          <w:rFonts w:hint="default" w:ascii="Times New Roman" w:hAnsi="Times New Roman" w:cs="Times New Roman"/>
          <w:sz w:val="52"/>
          <w:szCs w:val="52"/>
        </w:rPr>
        <w:t>广州市南沙区</w:t>
      </w:r>
      <w:r>
        <w:rPr>
          <w:rFonts w:hint="eastAsia" w:ascii="Times New Roman" w:hAnsi="Times New Roman" w:cs="Times New Roman"/>
          <w:sz w:val="52"/>
          <w:szCs w:val="52"/>
          <w:lang w:val="en-US" w:eastAsia="zh-CN"/>
        </w:rPr>
        <w:t>东涌镇</w:t>
      </w:r>
      <w:r>
        <w:rPr>
          <w:rFonts w:hint="default" w:ascii="Times New Roman" w:hAnsi="Times New Roman" w:cs="Times New Roman"/>
          <w:sz w:val="52"/>
          <w:szCs w:val="52"/>
        </w:rPr>
        <w:t>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广州市南沙区2024年度第</w:t>
      </w:r>
      <w:r>
        <w:rPr>
          <w:rFonts w:hint="eastAsia" w:ascii="Times New Roman" w:hAnsi="Times New Roman" w:eastAsia="方正小标宋简体" w:cs="Times New Roman"/>
          <w:sz w:val="44"/>
          <w:szCs w:val="44"/>
          <w:lang w:val="en-US" w:eastAsia="zh-CN"/>
        </w:rPr>
        <w:t>六十九</w:t>
      </w:r>
      <w:r>
        <w:rPr>
          <w:rFonts w:hint="default" w:ascii="Times New Roman" w:hAnsi="Times New Roman" w:eastAsia="方正小标宋简体" w:cs="Times New Roman"/>
          <w:sz w:val="44"/>
          <w:szCs w:val="44"/>
        </w:rPr>
        <w:t>批次城镇建设用地项目被征地农民养老保障方案</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依照《中华人民共和国土地管理法》《关于切实做好被征地农民社会保障工作有关问题的通知》(劳社部发〔2007〕14号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2024年度第六十九批次城镇建设用地项目被征地农民养老保障方案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一、对广州市南沙区2024年度第六十九批次城镇建设用地项目涉及的被征地农民实施社会养老保障。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二、征地社保费筹集。依据广州市南沙新区产业园区开发建设管理局提供情况，该项目征收我区东涌镇三沙股份合作经济联合社、东涌镇沙公堡股份合作经济联合社土地面积共549.468亩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0亩属于农村集体经济组织留用地，征地双方于2025年2月完成征地补偿安置协议。我区每亩平均征收农用地综合区片地价26.3万元/亩，征地社保费计提标准为2.90万元/亩(按26.3万元/亩的11%计算),其中0亩属于农村集体经济组织留用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按规定不计提征地社保费，需计提资金共1593.47万元由征地主体(用地单位)一次性预存入我区人力资源社会保障部门开设的“收缴被征地农民养老保障资金过渡户”，计入征地成本，纳入工程项目概算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w:t>
      </w:r>
      <w:r>
        <w:rPr>
          <w:rFonts w:hint="eastAsia" w:ascii="Times New Roman" w:hAnsi="Times New Roman" w:eastAsia="仿宋_GB2312" w:cs="Times New Roman"/>
          <w:sz w:val="32"/>
          <w:szCs w:val="32"/>
          <w:lang w:val="en-US" w:eastAsia="zh-CN"/>
        </w:rPr>
        <w:t>算实际缴费年限；其中已领取城镇职工基本养老金的，一次性支付个人。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附件:征收土地及养老保障情况表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520" w:firstLineChars="1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广州市南沙区黄阁镇人民政府</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10"/>
          <w:szCs w:val="10"/>
          <w:lang w:val="en-US" w:eastAsia="zh-CN"/>
        </w:rPr>
        <w:t xml:space="preserve">                                                                           </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月14日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b/>
          <w:bCs/>
          <w:sz w:val="40"/>
          <w:szCs w:val="40"/>
          <w:lang w:val="en-US" w:eastAsia="zh-CN"/>
        </w:rPr>
      </w:pPr>
      <w:r>
        <w:rPr>
          <w:rFonts w:hint="default" w:ascii="Times New Roman" w:hAnsi="Times New Roman" w:eastAsia="仿宋_GB2312" w:cs="Times New Roman"/>
          <w:b/>
          <w:bCs/>
          <w:sz w:val="40"/>
          <w:szCs w:val="40"/>
          <w:lang w:val="en-US" w:eastAsia="zh-CN"/>
        </w:rPr>
        <w:t>征</w:t>
      </w:r>
      <w:bookmarkStart w:id="0" w:name="_GoBack"/>
      <w:bookmarkEnd w:id="0"/>
      <w:r>
        <w:rPr>
          <w:rFonts w:hint="default" w:ascii="Times New Roman" w:hAnsi="Times New Roman" w:eastAsia="仿宋_GB2312" w:cs="Times New Roman"/>
          <w:b/>
          <w:bCs/>
          <w:sz w:val="40"/>
          <w:szCs w:val="40"/>
          <w:lang w:val="en-US" w:eastAsia="zh-CN"/>
        </w:rPr>
        <w:t>收土地及养老保障情况表</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单位：亩、万元</w:t>
      </w:r>
    </w:p>
    <w:tbl>
      <w:tblPr>
        <w:tblStyle w:val="4"/>
        <w:tblpPr w:leftFromText="180" w:rightFromText="180" w:vertAnchor="text" w:horzAnchor="page" w:tblpXSpec="center" w:tblpY="620"/>
        <w:tblOverlap w:val="never"/>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648"/>
        <w:gridCol w:w="2270"/>
        <w:gridCol w:w="181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322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被征地单位</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征收土地面积</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其中属于被征地单位留用地面积</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7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东涌镇</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三沙股份合作经济联合社</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111.764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0</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57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东涌镇</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沙公堡股份合作经济联合社</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437.704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0</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1269.35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22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合计</w:t>
            </w:r>
          </w:p>
        </w:tc>
        <w:tc>
          <w:tcPr>
            <w:tcW w:w="227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549.468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1593.47</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960" w:leftChars="0" w:hanging="960" w:hangingChars="3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说明</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1.征地社保费计提标准×万元/亩，征地社保费计算结果向上取整，精确到百元。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2.被征收土地属于农村集体经济组织留用地的，不计提征地社保费。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D3FFF"/>
    <w:rsid w:val="073523D1"/>
    <w:rsid w:val="08AD3FFF"/>
    <w:rsid w:val="2F1B3597"/>
    <w:rsid w:val="503D78E7"/>
    <w:rsid w:val="64C8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2024-09-30T00:39:00Z</dcterms:created>
  <dc:creator>宫宇恒</dc:creator>
  <cp:lastModifiedBy>宫宇恒</cp:lastModifiedBy>
  <dcterms:modified xsi:type="dcterms:W3CDTF">2025-07-22T09:17:10Z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8226F2BA35724EC7B2E0E3371B679350</vt:lpwstr>
  </property>
</Properties>
</file>