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EF14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广州市花都区2025年度第四十七批次城镇建设用地（广州市花都区杨二村、东边村</w:t>
      </w:r>
    </w:p>
    <w:p w14:paraId="3008A8C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城中村改造项目地块四〔低效用地〕）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广州市花都区2025年度第四十七批次城镇建设用地（广州市花都区杨二村、东边村城中村改造项目地块四〔低效用地〕）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广州市花都区2025年度第四十七批次城镇建设用地（广州市花都区杨二村、东边村城中村改造项目地块四〔低效用地〕）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土地面积共61.1595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130.90</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2C43E23">
      <w:pPr>
        <w:rPr>
          <w:rFonts w:hint="eastAsia" w:ascii="黑体" w:hAnsi="黑体" w:eastAsia="黑体" w:cs="黑体"/>
        </w:rPr>
      </w:pPr>
    </w:p>
    <w:p w14:paraId="1355373B">
      <w:pPr>
        <w:rPr>
          <w:rFonts w:hint="eastAsia" w:ascii="黑体" w:hAnsi="黑体" w:eastAsia="黑体" w:cs="黑体"/>
        </w:rPr>
      </w:pPr>
    </w:p>
    <w:p w14:paraId="65B2699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3.345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7.16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杨二村上头经济合作社、泗合经济合作社（共有）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0.0135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0.03</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杨二村旗星经济合作社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57.795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123.69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杨二村存心经济合作社、泗合经济合作社、榕树经济合作社、祥凤经济合作社、草弄经济合作社（共有）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0.006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0.02</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61.1595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130.9</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EF7AB2"/>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4B73456"/>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2025-06-11T08:54:39Z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496FA74E86F2425985260060A6FE9EF5_13</vt:lpwstr>
  </property>
</Properties>
</file>