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4D0E5">
      <w:pPr>
        <w:spacing w:line="560" w:lineRule="exact"/>
        <w:jc w:val="right"/>
        <w:rPr>
          <w:rFonts w:hint="eastAsia" w:ascii="方正小标宋_GBK" w:hAnsi="方正小标宋_GBK" w:eastAsia="方正小标宋_GBK" w:cs="方正小标宋_GBK"/>
          <w:bCs/>
          <w:color w:val="auto"/>
          <w:sz w:val="44"/>
          <w:szCs w:val="44"/>
        </w:rPr>
      </w:pPr>
      <w:r>
        <w:rPr>
          <w:rFonts w:hint="default" w:ascii="Times New Roman" w:hAnsi="Times New Roman" w:eastAsia="仿宋_GB2312" w:cs="Times New Roman"/>
          <w:sz w:val="32"/>
          <w:szCs w:val="32"/>
          <w:highlight w:val="none"/>
          <w:lang w:val="en-US" w:eastAsia="zh-CN"/>
        </w:rPr>
        <w:t>粤府土审（02）〔202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87</w:t>
      </w:r>
      <w:r>
        <w:rPr>
          <w:rFonts w:hint="default" w:ascii="Times New Roman" w:hAnsi="Times New Roman" w:eastAsia="仿宋_GB2312" w:cs="Times New Roman"/>
          <w:sz w:val="32"/>
          <w:szCs w:val="32"/>
          <w:highlight w:val="none"/>
          <w:lang w:val="en-US" w:eastAsia="zh-CN"/>
        </w:rPr>
        <w:t>号</w:t>
      </w:r>
    </w:p>
    <w:p w14:paraId="34ACF8B5">
      <w:pPr>
        <w:spacing w:line="560" w:lineRule="exact"/>
        <w:jc w:val="center"/>
        <w:rPr>
          <w:rFonts w:hint="eastAsia" w:ascii="方正小标宋_GBK" w:hAnsi="方正小标宋_GBK" w:eastAsia="方正小标宋_GBK" w:cs="方正小标宋_GBK"/>
          <w:bCs/>
          <w:color w:val="auto"/>
          <w:sz w:val="44"/>
          <w:szCs w:val="44"/>
        </w:rPr>
      </w:pPr>
    </w:p>
    <w:p w14:paraId="6A770EE8">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广东省人民政府关于广州市花都区2024年度</w:t>
      </w:r>
    </w:p>
    <w:p w14:paraId="139C3C72">
      <w:pPr>
        <w:spacing w:line="56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rPr>
        <w:t>第</w:t>
      </w:r>
      <w:r>
        <w:rPr>
          <w:rFonts w:hint="eastAsia" w:ascii="方正小标宋_GBK" w:hAnsi="方正小标宋_GBK" w:eastAsia="方正小标宋_GBK" w:cs="方正小标宋_GBK"/>
          <w:bCs/>
          <w:color w:val="auto"/>
          <w:sz w:val="44"/>
          <w:szCs w:val="44"/>
          <w:lang w:eastAsia="zh-CN"/>
        </w:rPr>
        <w:t>六十二</w:t>
      </w:r>
      <w:r>
        <w:rPr>
          <w:rFonts w:hint="eastAsia" w:ascii="方正小标宋_GBK" w:hAnsi="方正小标宋_GBK" w:eastAsia="方正小标宋_GBK" w:cs="方正小标宋_GBK"/>
          <w:bCs/>
          <w:color w:val="auto"/>
          <w:sz w:val="44"/>
          <w:szCs w:val="44"/>
        </w:rPr>
        <w:t>批次城镇建设用地</w:t>
      </w:r>
      <w:r>
        <w:rPr>
          <w:rFonts w:hint="eastAsia" w:ascii="方正小标宋_GBK" w:hAnsi="方正小标宋_GBK" w:eastAsia="方正小标宋_GBK" w:cs="方正小标宋_GBK"/>
          <w:bCs/>
          <w:color w:val="auto"/>
          <w:sz w:val="44"/>
          <w:szCs w:val="44"/>
          <w:u w:val="none"/>
        </w:rPr>
        <w:t>的批复</w:t>
      </w:r>
    </w:p>
    <w:p w14:paraId="66CA970B">
      <w:pPr>
        <w:widowControl/>
        <w:spacing w:line="600" w:lineRule="exact"/>
        <w:jc w:val="center"/>
        <w:textAlignment w:val="baseline"/>
        <w:rPr>
          <w:rFonts w:hint="eastAsia"/>
          <w:b/>
          <w:color w:val="auto"/>
          <w:sz w:val="32"/>
          <w:szCs w:val="32"/>
          <w:u w:val="none"/>
        </w:rPr>
      </w:pPr>
    </w:p>
    <w:p w14:paraId="093046C0">
      <w:pPr>
        <w:widowControl/>
        <w:spacing w:line="560" w:lineRule="exact"/>
        <w:jc w:val="left"/>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广州市人民政府：</w:t>
      </w:r>
    </w:p>
    <w:p w14:paraId="5284D289">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val="en-US" w:eastAsia="zh-CN"/>
        </w:rPr>
        <w:t>《广州市花都区人民政府</w:t>
      </w:r>
      <w:r>
        <w:rPr>
          <w:rFonts w:hint="eastAsia" w:ascii="仿宋_GB2312" w:hAnsi="仿宋_GB2312" w:eastAsia="仿宋_GB2312" w:cs="仿宋_GB2312"/>
          <w:color w:val="auto"/>
          <w:sz w:val="32"/>
          <w:szCs w:val="32"/>
          <w:lang w:eastAsia="zh-CN"/>
        </w:rPr>
        <w:t>关于申请</w:t>
      </w:r>
      <w:r>
        <w:rPr>
          <w:rFonts w:hint="eastAsia" w:ascii="仿宋_GB2312" w:hAnsi="仿宋_GB2312" w:eastAsia="仿宋_GB2312" w:cs="仿宋_GB2312"/>
          <w:color w:val="auto"/>
          <w:sz w:val="32"/>
          <w:szCs w:val="32"/>
          <w:lang w:val="en-US" w:eastAsia="zh-CN"/>
        </w:rPr>
        <w:t>广州市花都区</w:t>
      </w:r>
      <w:r>
        <w:rPr>
          <w:rFonts w:hint="eastAsia" w:ascii="Times New Roman" w:hAnsi="Times New Roman" w:eastAsia="仿宋_GB2312" w:cs="Times New Roman"/>
          <w:color w:val="auto"/>
          <w:sz w:val="32"/>
          <w:szCs w:val="32"/>
          <w:highlight w:val="none"/>
          <w:u w:val="none"/>
          <w:lang w:val="en-US" w:eastAsia="zh-CN"/>
        </w:rPr>
        <w:t>2024</w:t>
      </w:r>
      <w:r>
        <w:rPr>
          <w:rFonts w:hint="eastAsia" w:ascii="仿宋_GB2312" w:hAnsi="仿宋_GB2312" w:eastAsia="仿宋_GB2312" w:cs="仿宋_GB2312"/>
          <w:color w:val="auto"/>
          <w:sz w:val="32"/>
          <w:szCs w:val="32"/>
          <w:lang w:val="en-US" w:eastAsia="zh-CN"/>
        </w:rPr>
        <w:t>年度第六十二批次城镇建设用地土地征收</w:t>
      </w:r>
      <w:r>
        <w:rPr>
          <w:rFonts w:hint="eastAsia" w:ascii="仿宋_GB2312" w:hAnsi="仿宋_GB2312" w:eastAsia="仿宋_GB2312" w:cs="仿宋_GB2312"/>
          <w:color w:val="auto"/>
          <w:sz w:val="32"/>
          <w:szCs w:val="32"/>
          <w:lang w:eastAsia="zh-CN"/>
        </w:rPr>
        <w:t>的请示》</w:t>
      </w:r>
      <w:r>
        <w:rPr>
          <w:rFonts w:hint="eastAsia" w:ascii="仿宋_GB2312" w:hAnsi="仿宋_GB2312" w:eastAsia="仿宋_GB2312" w:cs="仿宋_GB2312"/>
          <w:color w:val="auto"/>
          <w:sz w:val="32"/>
          <w:szCs w:val="32"/>
          <w:highlight w:val="none"/>
          <w:lang w:val="en-US" w:eastAsia="zh-CN"/>
        </w:rPr>
        <w:t>（花府字</w:t>
      </w:r>
      <w:r>
        <w:rPr>
          <w:rFonts w:hint="eastAsia" w:ascii="Times New Roman" w:hAnsi="Times New Roman" w:eastAsia="仿宋_GB2312" w:cs="Times New Roman"/>
          <w:color w:val="auto"/>
          <w:sz w:val="32"/>
          <w:szCs w:val="32"/>
          <w:highlight w:val="none"/>
          <w:u w:val="none"/>
          <w:lang w:val="en-US" w:eastAsia="zh-CN"/>
        </w:rPr>
        <w:t>〔2025〕3</w:t>
      </w:r>
      <w:r>
        <w:rPr>
          <w:rFonts w:hint="eastAsia" w:eastAsia="仿宋_GB2312" w:cs="Times New Roman"/>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号</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u w:val="none"/>
        </w:rPr>
        <w:t>及相关材料已通过审核。根据《中华人民共和国土地管理法》第四十四、</w:t>
      </w:r>
      <w:r>
        <w:rPr>
          <w:rFonts w:hint="eastAsia" w:ascii="仿宋_GB2312" w:hAnsi="仿宋_GB2312" w:eastAsia="仿宋_GB2312" w:cs="仿宋_GB2312"/>
          <w:color w:val="auto"/>
          <w:sz w:val="32"/>
          <w:szCs w:val="32"/>
          <w:u w:val="none"/>
          <w:lang w:eastAsia="zh-CN"/>
        </w:rPr>
        <w:t>四十五、</w:t>
      </w:r>
      <w:r>
        <w:rPr>
          <w:rFonts w:hint="eastAsia" w:ascii="仿宋_GB2312" w:hAnsi="仿宋_GB2312" w:eastAsia="仿宋_GB2312" w:cs="仿宋_GB2312"/>
          <w:color w:val="auto"/>
          <w:sz w:val="32"/>
          <w:szCs w:val="32"/>
          <w:highlight w:val="none"/>
          <w:u w:val="none"/>
        </w:rPr>
        <w:t>四十</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条</w:t>
      </w:r>
      <w:r>
        <w:rPr>
          <w:rFonts w:hint="eastAsia" w:ascii="仿宋_GB2312" w:hAnsi="仿宋_GB2312" w:eastAsia="仿宋_GB2312" w:cs="仿宋_GB2312"/>
          <w:color w:val="auto"/>
          <w:sz w:val="32"/>
          <w:szCs w:val="32"/>
          <w:u w:val="none"/>
        </w:rPr>
        <w:t>，批复如下：</w:t>
      </w:r>
    </w:p>
    <w:p w14:paraId="6CACEA91">
      <w:pPr>
        <w:pStyle w:val="6"/>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同意使用</w:t>
      </w:r>
      <w:r>
        <w:rPr>
          <w:rFonts w:hint="eastAsia" w:eastAsia="仿宋_GB2312" w:cs="Times New Roman"/>
          <w:color w:val="auto"/>
          <w:kern w:val="2"/>
          <w:sz w:val="32"/>
          <w:szCs w:val="32"/>
          <w:highlight w:val="none"/>
          <w:u w:val="none"/>
          <w:lang w:val="en-US" w:eastAsia="zh-CN" w:bidi="ar-SA"/>
        </w:rPr>
        <w:t>8.9582</w:t>
      </w:r>
      <w:r>
        <w:rPr>
          <w:rFonts w:hint="eastAsia" w:ascii="Times New Roman" w:hAnsi="Times New Roman" w:eastAsia="仿宋_GB2312" w:cs="Times New Roman"/>
          <w:color w:val="auto"/>
          <w:kern w:val="2"/>
          <w:sz w:val="32"/>
          <w:szCs w:val="32"/>
          <w:highlight w:val="none"/>
          <w:u w:val="none"/>
          <w:lang w:val="en-US" w:eastAsia="zh-CN" w:bidi="ar-SA"/>
        </w:rPr>
        <w:t>公顷城镇建设用地，即同意你市将花都区花山镇新和村第八、第十四、第十五经济合作社属下的集体农用地</w:t>
      </w:r>
      <w:r>
        <w:rPr>
          <w:rFonts w:hint="eastAsia" w:eastAsia="仿宋_GB2312" w:cs="Times New Roman"/>
          <w:color w:val="auto"/>
          <w:kern w:val="2"/>
          <w:sz w:val="32"/>
          <w:szCs w:val="32"/>
          <w:highlight w:val="none"/>
          <w:u w:val="none"/>
          <w:lang w:val="en-US" w:eastAsia="zh-CN" w:bidi="ar-SA"/>
        </w:rPr>
        <w:t>8.9089</w:t>
      </w:r>
      <w:r>
        <w:rPr>
          <w:rFonts w:hint="eastAsia" w:ascii="Times New Roman" w:hAnsi="Times New Roman" w:eastAsia="仿宋_GB2312" w:cs="Times New Roman"/>
          <w:color w:val="auto"/>
          <w:kern w:val="2"/>
          <w:sz w:val="32"/>
          <w:szCs w:val="32"/>
          <w:highlight w:val="none"/>
          <w:u w:val="none"/>
          <w:lang w:val="en-US" w:eastAsia="zh-CN" w:bidi="ar-SA"/>
        </w:rPr>
        <w:t>公顷（</w:t>
      </w:r>
      <w:r>
        <w:rPr>
          <w:rFonts w:hint="eastAsia" w:eastAsia="仿宋_GB2312" w:cs="Times New Roman"/>
          <w:color w:val="auto"/>
          <w:kern w:val="2"/>
          <w:sz w:val="32"/>
          <w:szCs w:val="32"/>
          <w:highlight w:val="none"/>
          <w:u w:val="none"/>
          <w:lang w:val="en-US" w:eastAsia="zh-CN" w:bidi="ar-SA"/>
        </w:rPr>
        <w:t>其中</w:t>
      </w:r>
      <w:r>
        <w:rPr>
          <w:rFonts w:hint="eastAsia" w:ascii="Times New Roman" w:hAnsi="Times New Roman" w:eastAsia="仿宋_GB2312" w:cs="Times New Roman"/>
          <w:color w:val="auto"/>
          <w:kern w:val="2"/>
          <w:sz w:val="32"/>
          <w:szCs w:val="32"/>
          <w:highlight w:val="none"/>
          <w:u w:val="none"/>
          <w:lang w:val="en-US" w:eastAsia="zh-CN" w:bidi="ar-SA"/>
        </w:rPr>
        <w:t>耕地</w:t>
      </w:r>
      <w:r>
        <w:rPr>
          <w:rFonts w:hint="eastAsia" w:eastAsia="仿宋_GB2312" w:cs="Times New Roman"/>
          <w:color w:val="auto"/>
          <w:kern w:val="2"/>
          <w:sz w:val="32"/>
          <w:szCs w:val="32"/>
          <w:highlight w:val="none"/>
          <w:u w:val="none"/>
          <w:lang w:val="en-US" w:eastAsia="zh-CN" w:bidi="ar-SA"/>
        </w:rPr>
        <w:t>1.4566公顷</w:t>
      </w:r>
      <w:r>
        <w:rPr>
          <w:rFonts w:hint="eastAsia" w:ascii="Times New Roman" w:hAnsi="Times New Roman" w:eastAsia="仿宋_GB2312" w:cs="Times New Roman"/>
          <w:color w:val="auto"/>
          <w:kern w:val="2"/>
          <w:sz w:val="32"/>
          <w:szCs w:val="32"/>
          <w:highlight w:val="none"/>
          <w:u w:val="none"/>
          <w:lang w:val="en-US" w:eastAsia="zh-CN" w:bidi="ar-SA"/>
        </w:rPr>
        <w:t>）转为建设用地，同时使用上述有关村集体建设用地</w:t>
      </w:r>
      <w:r>
        <w:rPr>
          <w:rFonts w:hint="eastAsia" w:eastAsia="仿宋_GB2312" w:cs="Times New Roman"/>
          <w:color w:val="auto"/>
          <w:kern w:val="2"/>
          <w:sz w:val="32"/>
          <w:szCs w:val="32"/>
          <w:highlight w:val="none"/>
          <w:u w:val="none"/>
          <w:lang w:val="en-US" w:eastAsia="zh-CN" w:bidi="ar-SA"/>
        </w:rPr>
        <w:t>0.0493</w:t>
      </w:r>
      <w:r>
        <w:rPr>
          <w:rFonts w:hint="eastAsia" w:ascii="Times New Roman" w:hAnsi="Times New Roman" w:eastAsia="仿宋_GB2312" w:cs="Times New Roman"/>
          <w:color w:val="auto"/>
          <w:kern w:val="2"/>
          <w:sz w:val="32"/>
          <w:szCs w:val="32"/>
          <w:highlight w:val="none"/>
          <w:u w:val="none"/>
          <w:lang w:val="en-US" w:eastAsia="zh-CN" w:bidi="ar-SA"/>
        </w:rPr>
        <w:t>公顷，以上合计</w:t>
      </w:r>
      <w:r>
        <w:rPr>
          <w:rFonts w:hint="eastAsia" w:eastAsia="仿宋_GB2312" w:cs="Times New Roman"/>
          <w:color w:val="auto"/>
          <w:kern w:val="2"/>
          <w:sz w:val="32"/>
          <w:szCs w:val="32"/>
          <w:highlight w:val="none"/>
          <w:u w:val="none"/>
          <w:lang w:val="en-US" w:eastAsia="zh-CN" w:bidi="ar-SA"/>
        </w:rPr>
        <w:t>8.9582</w:t>
      </w:r>
      <w:r>
        <w:rPr>
          <w:rFonts w:hint="eastAsia" w:ascii="Times New Roman" w:hAnsi="Times New Roman" w:eastAsia="仿宋_GB2312" w:cs="Times New Roman"/>
          <w:color w:val="auto"/>
          <w:kern w:val="2"/>
          <w:sz w:val="32"/>
          <w:szCs w:val="32"/>
          <w:highlight w:val="none"/>
          <w:u w:val="none"/>
          <w:lang w:val="en-US" w:eastAsia="zh-CN" w:bidi="ar-SA"/>
        </w:rPr>
        <w:t>公顷集体土地一并办理征地手续。上述批准建设用地</w:t>
      </w:r>
      <w:r>
        <w:rPr>
          <w:rFonts w:hint="eastAsia" w:eastAsia="仿宋_GB2312" w:cs="Times New Roman"/>
          <w:color w:val="auto"/>
          <w:kern w:val="2"/>
          <w:sz w:val="32"/>
          <w:szCs w:val="32"/>
          <w:highlight w:val="none"/>
          <w:u w:val="none"/>
          <w:lang w:val="en-US" w:eastAsia="zh-CN" w:bidi="ar-SA"/>
        </w:rPr>
        <w:t>8.9582</w:t>
      </w:r>
      <w:r>
        <w:rPr>
          <w:rFonts w:hint="eastAsia" w:ascii="Times New Roman" w:hAnsi="Times New Roman" w:eastAsia="仿宋_GB2312" w:cs="Times New Roman"/>
          <w:color w:val="auto"/>
          <w:kern w:val="2"/>
          <w:sz w:val="32"/>
          <w:szCs w:val="32"/>
          <w:highlight w:val="none"/>
          <w:u w:val="none"/>
          <w:lang w:val="en-US" w:eastAsia="zh-CN" w:bidi="ar-SA"/>
        </w:rPr>
        <w:t>公顷</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kern w:val="0"/>
          <w:sz w:val="32"/>
          <w:szCs w:val="32"/>
          <w:u w:val="none"/>
          <w:lang w:val="en-US" w:eastAsia="zh-CN" w:bidi="ar"/>
        </w:rPr>
        <w:t>当地人民政府依法依规供应</w:t>
      </w:r>
      <w:r>
        <w:rPr>
          <w:rFonts w:hint="eastAsia" w:ascii="仿宋_GB2312" w:hAnsi="仿宋_GB2312" w:eastAsia="仿宋_GB2312" w:cs="仿宋_GB2312"/>
          <w:color w:val="auto"/>
          <w:sz w:val="32"/>
          <w:szCs w:val="32"/>
        </w:rPr>
        <w:t>。</w:t>
      </w:r>
    </w:p>
    <w:p w14:paraId="675C8925">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w:t>
      </w:r>
      <w:r>
        <w:rPr>
          <w:rFonts w:hint="eastAsia" w:ascii="仿宋_GB2312" w:hAnsi="仿宋_GB2312" w:eastAsia="仿宋_GB2312" w:cs="仿宋_GB2312"/>
          <w:color w:val="auto"/>
          <w:kern w:val="0"/>
          <w:sz w:val="32"/>
          <w:szCs w:val="32"/>
          <w:lang w:eastAsia="zh-CN" w:bidi="ar"/>
        </w:rPr>
        <w:t>市人民</w:t>
      </w:r>
      <w:r>
        <w:rPr>
          <w:rFonts w:hint="eastAsia" w:ascii="仿宋_GB2312" w:hAnsi="仿宋_GB2312" w:eastAsia="仿宋_GB2312" w:cs="仿宋_GB2312"/>
          <w:color w:val="auto"/>
          <w:kern w:val="0"/>
          <w:sz w:val="32"/>
          <w:szCs w:val="32"/>
          <w:lang w:val="en-US" w:eastAsia="zh-CN" w:bidi="ar"/>
        </w:rPr>
        <w:t>政府负责落实补充耕地</w:t>
      </w:r>
      <w:r>
        <w:rPr>
          <w:rFonts w:hint="eastAsia" w:ascii="仿宋_GB2312" w:hAnsi="仿宋_GB2312" w:eastAsia="仿宋_GB2312" w:cs="仿宋_GB2312"/>
          <w:color w:val="auto"/>
          <w:sz w:val="32"/>
          <w:szCs w:val="32"/>
        </w:rPr>
        <w:t>。督促补充耕地责任单位认真</w:t>
      </w:r>
      <w:r>
        <w:rPr>
          <w:rFonts w:hint="eastAsia" w:ascii="仿宋_GB2312" w:hAnsi="仿宋_GB2312" w:eastAsia="仿宋_GB2312" w:cs="仿宋_GB2312"/>
          <w:color w:val="auto"/>
          <w:sz w:val="32"/>
          <w:szCs w:val="32"/>
          <w:lang w:eastAsia="zh-CN"/>
        </w:rPr>
        <w:t>落实耕地占补平衡</w:t>
      </w:r>
      <w:r>
        <w:rPr>
          <w:rFonts w:hint="eastAsia" w:ascii="仿宋_GB2312" w:hAnsi="仿宋_GB2312" w:eastAsia="仿宋_GB2312" w:cs="仿宋_GB2312"/>
          <w:color w:val="auto"/>
          <w:sz w:val="32"/>
          <w:szCs w:val="32"/>
        </w:rPr>
        <w:t>，补充数量相等、质量相当的耕地，对应核销耕地数量、水田规模和标准粮食产能指标（确认信息编号：</w:t>
      </w:r>
      <w:r>
        <w:rPr>
          <w:rFonts w:hint="eastAsia" w:ascii="Times New Roman" w:hAnsi="Times New Roman" w:eastAsia="仿宋_GB2312" w:cs="Times New Roman"/>
          <w:color w:val="auto"/>
          <w:kern w:val="2"/>
          <w:sz w:val="32"/>
          <w:szCs w:val="32"/>
          <w:highlight w:val="none"/>
          <w:u w:val="none"/>
          <w:lang w:val="en-US" w:eastAsia="zh-CN" w:bidi="ar-SA"/>
        </w:rPr>
        <w:t>440000202</w:t>
      </w:r>
      <w:r>
        <w:rPr>
          <w:rFonts w:hint="eastAsia" w:eastAsia="仿宋_GB2312" w:cs="Times New Roman"/>
          <w:color w:val="auto"/>
          <w:kern w:val="2"/>
          <w:sz w:val="32"/>
          <w:szCs w:val="32"/>
          <w:highlight w:val="none"/>
          <w:u w:val="none"/>
          <w:lang w:val="en-US" w:eastAsia="zh-CN" w:bidi="ar-SA"/>
        </w:rPr>
        <w:t>430812182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，落实建设占用耕地耕作层土壤剥离利用</w:t>
      </w:r>
      <w:r>
        <w:rPr>
          <w:rFonts w:hint="eastAsia" w:ascii="仿宋_GB2312" w:hAnsi="仿宋_GB2312" w:eastAsia="仿宋_GB2312" w:cs="仿宋_GB2312"/>
          <w:color w:val="auto"/>
          <w:sz w:val="32"/>
          <w:szCs w:val="32"/>
        </w:rPr>
        <w:t>。</w:t>
      </w:r>
    </w:p>
    <w:p w14:paraId="0AE2478C">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eastAsia" w:ascii="仿宋_GB2312" w:hAnsi="仿宋_GB2312" w:eastAsia="仿宋_GB2312" w:cs="仿宋_GB2312"/>
          <w:color w:val="auto"/>
          <w:sz w:val="32"/>
          <w:szCs w:val="32"/>
          <w:highlight w:val="none"/>
          <w:u w:val="none"/>
          <w:lang w:eastAsia="zh-CN"/>
        </w:rPr>
        <w:t>你市相关不动产登记机构以此办理集体土地所有权注销或变更登记。</w:t>
      </w:r>
    </w:p>
    <w:p w14:paraId="4EC4DB7F">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b w:val="0"/>
          <w:bCs w:val="0"/>
          <w:color w:val="auto"/>
          <w:kern w:val="0"/>
          <w:sz w:val="32"/>
          <w:szCs w:val="32"/>
          <w:lang w:eastAsia="zh-CN" w:bidi="ar"/>
        </w:rPr>
        <w:t>使用土地涉及的耕地占用税等有关税费的收缴或调整，请按有关规定办理</w:t>
      </w:r>
      <w:r>
        <w:rPr>
          <w:rFonts w:hint="eastAsia" w:ascii="仿宋_GB2312" w:hAnsi="仿宋_GB2312" w:eastAsia="仿宋_GB2312" w:cs="仿宋_GB2312"/>
          <w:color w:val="auto"/>
          <w:kern w:val="0"/>
          <w:sz w:val="32"/>
          <w:szCs w:val="32"/>
          <w:highlight w:val="none"/>
          <w:lang w:val="en-US" w:eastAsia="zh-CN" w:bidi="ar"/>
        </w:rPr>
        <w:t>。</w:t>
      </w:r>
    </w:p>
    <w:p w14:paraId="212330DD">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u w:val="none"/>
        </w:rPr>
        <w:t>批后实施情况和</w:t>
      </w:r>
      <w:r>
        <w:rPr>
          <w:rFonts w:hint="eastAsia" w:ascii="仿宋_GB2312" w:hAnsi="仿宋_GB2312" w:eastAsia="仿宋_GB2312" w:cs="仿宋_GB2312"/>
          <w:color w:val="auto"/>
          <w:sz w:val="32"/>
          <w:szCs w:val="32"/>
          <w:highlight w:val="none"/>
        </w:rPr>
        <w:t>具体项目供地情况须按规定报备。</w:t>
      </w:r>
    </w:p>
    <w:p w14:paraId="187D18A0">
      <w:pPr>
        <w:widowControl/>
        <w:spacing w:line="600" w:lineRule="exact"/>
        <w:textAlignment w:val="baseline"/>
        <w:rPr>
          <w:rFonts w:hint="eastAsia" w:ascii="仿宋_GB2312" w:hAnsi="仿宋_GB2312" w:eastAsia="仿宋_GB2312" w:cs="仿宋_GB2312"/>
          <w:color w:val="auto"/>
          <w:sz w:val="32"/>
          <w:szCs w:val="32"/>
        </w:rPr>
      </w:pPr>
    </w:p>
    <w:p w14:paraId="41B02CD6">
      <w:pPr>
        <w:widowControl/>
        <w:spacing w:line="600" w:lineRule="exact"/>
        <w:textAlignment w:val="baseline"/>
        <w:rPr>
          <w:rFonts w:hint="eastAsia" w:ascii="仿宋_GB2312" w:hAnsi="仿宋_GB2312" w:eastAsia="仿宋_GB2312" w:cs="仿宋_GB2312"/>
          <w:color w:val="auto"/>
          <w:sz w:val="32"/>
          <w:szCs w:val="32"/>
        </w:rPr>
      </w:pPr>
      <w:bookmarkStart w:id="0" w:name="_GoBack"/>
      <w:bookmarkEnd w:id="0"/>
    </w:p>
    <w:p w14:paraId="65786145">
      <w:pPr>
        <w:widowControl/>
        <w:spacing w:line="60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广东省人民政府</w:t>
      </w:r>
    </w:p>
    <w:p w14:paraId="247084E5">
      <w:pPr>
        <w:widowControl/>
        <w:spacing w:line="600" w:lineRule="exact"/>
        <w:ind w:firstLine="645"/>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Times New Roman"/>
          <w:color w:val="auto"/>
          <w:kern w:val="2"/>
          <w:sz w:val="32"/>
          <w:szCs w:val="32"/>
          <w:highlight w:val="none"/>
          <w:u w:val="none"/>
          <w:lang w:val="en-US" w:eastAsia="zh-CN" w:bidi="ar-SA"/>
        </w:rPr>
        <w:t>2025年6月</w:t>
      </w:r>
      <w:r>
        <w:rPr>
          <w:rFonts w:hint="eastAsia" w:eastAsia="仿宋_GB2312" w:cs="Times New Roman"/>
          <w:color w:val="auto"/>
          <w:kern w:val="2"/>
          <w:sz w:val="32"/>
          <w:szCs w:val="32"/>
          <w:highlight w:val="none"/>
          <w:u w:val="none"/>
          <w:lang w:val="en-US" w:eastAsia="zh-CN" w:bidi="ar-SA"/>
        </w:rPr>
        <w:t>2</w:t>
      </w:r>
      <w:r>
        <w:rPr>
          <w:rFonts w:hint="eastAsia" w:ascii="Times New Roman" w:hAnsi="Times New Roman" w:eastAsia="仿宋_GB2312" w:cs="Times New Roman"/>
          <w:color w:val="auto"/>
          <w:kern w:val="2"/>
          <w:sz w:val="32"/>
          <w:szCs w:val="32"/>
          <w:highlight w:val="none"/>
          <w:u w:val="none"/>
          <w:lang w:val="en-US" w:eastAsia="zh-CN" w:bidi="ar-SA"/>
        </w:rPr>
        <w:t>1</w:t>
      </w:r>
      <w:r>
        <w:rPr>
          <w:rFonts w:hint="eastAsia" w:ascii="仿宋_GB2312" w:hAnsi="仿宋_GB2312" w:eastAsia="仿宋_GB2312" w:cs="仿宋_GB2312"/>
          <w:color w:val="auto"/>
          <w:sz w:val="32"/>
          <w:szCs w:val="32"/>
        </w:rPr>
        <w:t>日</w:t>
      </w:r>
    </w:p>
    <w:p w14:paraId="11B7957D">
      <w:pPr>
        <w:widowControl/>
        <w:spacing w:line="600" w:lineRule="exact"/>
        <w:textAlignment w:val="baseline"/>
        <w:rPr>
          <w:rFonts w:hint="eastAsia" w:eastAsia="仿宋_GB2312"/>
          <w:color w:val="auto"/>
          <w:sz w:val="32"/>
          <w:szCs w:val="32"/>
        </w:rPr>
      </w:pPr>
    </w:p>
    <w:p w14:paraId="24615EB3">
      <w:pPr>
        <w:widowControl/>
        <w:spacing w:line="600" w:lineRule="exact"/>
        <w:textAlignment w:val="baseline"/>
        <w:rPr>
          <w:rFonts w:hint="eastAsia" w:eastAsia="仿宋_GB2312"/>
          <w:color w:val="auto"/>
          <w:sz w:val="32"/>
          <w:szCs w:val="32"/>
        </w:rPr>
      </w:pPr>
    </w:p>
    <w:p w14:paraId="1D8FC74C">
      <w:pPr>
        <w:widowControl/>
        <w:spacing w:line="600" w:lineRule="exact"/>
        <w:textAlignment w:val="baseline"/>
        <w:rPr>
          <w:rFonts w:hint="eastAsia" w:eastAsia="仿宋_GB2312"/>
          <w:color w:val="auto"/>
          <w:sz w:val="32"/>
          <w:szCs w:val="32"/>
        </w:rPr>
      </w:pPr>
    </w:p>
    <w:p w14:paraId="7DC06B6D">
      <w:pPr>
        <w:spacing w:line="600" w:lineRule="exact"/>
        <w:rPr>
          <w:rFonts w:hint="eastAsia" w:ascii="黑体" w:hAnsi="黑体" w:eastAsia="黑体"/>
          <w:color w:val="auto"/>
          <w:sz w:val="32"/>
          <w:szCs w:val="32"/>
        </w:rPr>
      </w:pPr>
      <w:r>
        <w:rPr>
          <w:rFonts w:hint="eastAsia" w:ascii="黑体" w:hAnsi="黑体" w:eastAsia="黑体"/>
          <w:color w:val="auto"/>
          <w:sz w:val="32"/>
          <w:szCs w:val="32"/>
        </w:rPr>
        <w:t>公开方式：</w:t>
      </w:r>
      <w:r>
        <w:rPr>
          <w:rFonts w:hint="eastAsia" w:eastAsia="仿宋_GB2312"/>
          <w:color w:val="auto"/>
          <w:sz w:val="32"/>
          <w:szCs w:val="32"/>
        </w:rPr>
        <w:t>主动公开</w:t>
      </w:r>
    </w:p>
    <w:p w14:paraId="0A1E5A8C">
      <w:pPr>
        <w:spacing w:line="560" w:lineRule="exact"/>
        <w:ind w:left="1104" w:leftChars="201" w:hanging="690" w:hangingChars="250"/>
        <w:rPr>
          <w:color w:val="auto"/>
        </w:rPr>
      </w:pPr>
      <w:r>
        <w:rPr>
          <w:rFonts w:eastAsia="仿宋_GB2312"/>
          <w:color w:val="auto"/>
          <w:sz w:val="28"/>
          <w:szCs w:val="28"/>
        </w:rPr>
        <w:t>抄送：</w:t>
      </w:r>
      <w:r>
        <w:rPr>
          <w:rFonts w:hint="eastAsia" w:eastAsia="仿宋_GB2312"/>
          <w:color w:val="auto"/>
          <w:sz w:val="28"/>
          <w:szCs w:val="28"/>
        </w:rPr>
        <w:t>国家自然资源督察广州局，财政部广东监管局，省财政厅、省人力资源和社会保障厅、省自然资源厅、省农业农村厅、国家税务总局广东省税务局</w:t>
      </w:r>
      <w:r>
        <w:rPr>
          <w:rFonts w:hint="eastAsia" w:eastAsia="仿宋_GB2312"/>
          <w:color w:val="auto"/>
          <w:sz w:val="28"/>
          <w:szCs w:val="28"/>
          <w:lang w:eastAsia="zh-CN"/>
        </w:rPr>
        <w:t>。</w:t>
      </w:r>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236CB">
    <w:pPr>
      <w:pStyle w:val="2"/>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14:paraId="0386C32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CCFB">
    <w:pPr>
      <w:pStyle w:val="2"/>
      <w:framePr w:wrap="around" w:vAnchor="text" w:hAnchor="margin" w:xAlign="outside" w:y="1"/>
      <w:rPr>
        <w:rStyle w:val="5"/>
      </w:rPr>
    </w:pPr>
    <w:r>
      <w:fldChar w:fldCharType="begin"/>
    </w:r>
    <w:r>
      <w:rPr>
        <w:rStyle w:val="5"/>
      </w:rPr>
      <w:instrText xml:space="preserve">PAGE  </w:instrText>
    </w:r>
    <w:r>
      <w:fldChar w:fldCharType="end"/>
    </w:r>
  </w:p>
  <w:p w14:paraId="33422E7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E8"/>
    <w:rsid w:val="007239E8"/>
    <w:rsid w:val="02810FF7"/>
    <w:rsid w:val="0346238A"/>
    <w:rsid w:val="0C9920D9"/>
    <w:rsid w:val="13236B26"/>
    <w:rsid w:val="15EA2560"/>
    <w:rsid w:val="19B2722B"/>
    <w:rsid w:val="24491BE9"/>
    <w:rsid w:val="26AD3E24"/>
    <w:rsid w:val="2E6F1820"/>
    <w:rsid w:val="33935FAE"/>
    <w:rsid w:val="3BBA7AA0"/>
    <w:rsid w:val="407B1783"/>
    <w:rsid w:val="429C3C8E"/>
    <w:rsid w:val="44481963"/>
    <w:rsid w:val="483A73C5"/>
    <w:rsid w:val="4F617A2B"/>
    <w:rsid w:val="506F56B2"/>
    <w:rsid w:val="51C56C38"/>
    <w:rsid w:val="555846C7"/>
    <w:rsid w:val="56A7023F"/>
    <w:rsid w:val="5D293D56"/>
    <w:rsid w:val="6D593268"/>
    <w:rsid w:val="770C5427"/>
    <w:rsid w:val="7BF82EAB"/>
    <w:rsid w:val="7E2F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2025-03-24T02:12:00Z</dcterms:created>
  <dc:creator>123</dc:creator>
  <cp:lastModifiedBy>陈湘鹏</cp:lastModifiedBy>
  <dcterms:modified xsi:type="dcterms:W3CDTF">2025-08-01T08:18:32Z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50C58CED391548A2B10BA66E45B58CF7</vt:lpwstr>
  </property>
</Properties>
</file>