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D0E5">
      <w:pPr>
        <w:spacing w:line="560" w:lineRule="exact"/>
        <w:jc w:val="right"/>
        <w:rPr>
          <w:rFonts w:hint="eastAsia" w:ascii="方正小标宋_GBK" w:hAnsi="方正小标宋_GBK" w:eastAsia="方正小标宋_GBK" w:cs="方正小标宋_GBK"/>
          <w:bCs/>
          <w:color w:val="auto"/>
          <w:sz w:val="44"/>
          <w:szCs w:val="44"/>
        </w:rPr>
      </w:pPr>
      <w:r>
        <w:rPr>
          <w:rFonts w:hint="default" w:ascii="Times New Roman" w:hAnsi="Times New Roman" w:eastAsia="仿宋_GB2312" w:cs="Times New Roman"/>
          <w:sz w:val="32"/>
          <w:szCs w:val="32"/>
          <w:highlight w:val="none"/>
          <w:lang w:val="en-US" w:eastAsia="zh-CN"/>
        </w:rPr>
        <w:t>粤府土审（02）〔202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115</w:t>
      </w:r>
      <w:r>
        <w:rPr>
          <w:rFonts w:hint="default" w:ascii="Times New Roman" w:hAnsi="Times New Roman" w:eastAsia="仿宋_GB2312" w:cs="Times New Roman"/>
          <w:sz w:val="32"/>
          <w:szCs w:val="32"/>
          <w:highlight w:val="none"/>
          <w:lang w:val="en-US" w:eastAsia="zh-CN"/>
        </w:rPr>
        <w:t>号</w:t>
      </w:r>
    </w:p>
    <w:p w14:paraId="34ACF8B5">
      <w:pPr>
        <w:spacing w:line="560" w:lineRule="exact"/>
        <w:jc w:val="center"/>
        <w:rPr>
          <w:rFonts w:hint="eastAsia" w:ascii="方正小标宋_GBK" w:hAnsi="方正小标宋_GBK" w:eastAsia="方正小标宋_GBK" w:cs="方正小标宋_GBK"/>
          <w:bCs/>
          <w:color w:val="auto"/>
          <w:sz w:val="44"/>
          <w:szCs w:val="44"/>
        </w:rPr>
      </w:pPr>
    </w:p>
    <w:p w14:paraId="139C3C72">
      <w:pPr>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rPr>
        <w:t>广东省人民政府关于广州市花都区2024年度第</w:t>
      </w:r>
      <w:r>
        <w:rPr>
          <w:rFonts w:hint="eastAsia" w:ascii="方正小标宋_GBK" w:hAnsi="方正小标宋_GBK" w:eastAsia="方正小标宋_GBK" w:cs="方正小标宋_GBK"/>
          <w:bCs/>
          <w:color w:val="auto"/>
          <w:sz w:val="44"/>
          <w:szCs w:val="44"/>
          <w:lang w:eastAsia="zh-CN"/>
        </w:rPr>
        <w:t>七十</w:t>
      </w:r>
      <w:r>
        <w:rPr>
          <w:rFonts w:hint="eastAsia" w:ascii="方正小标宋_GBK" w:hAnsi="方正小标宋_GBK" w:eastAsia="方正小标宋_GBK" w:cs="方正小标宋_GBK"/>
          <w:bCs/>
          <w:color w:val="auto"/>
          <w:sz w:val="44"/>
          <w:szCs w:val="44"/>
        </w:rPr>
        <w:t>批次城镇建设用地</w:t>
      </w:r>
      <w:r>
        <w:rPr>
          <w:rFonts w:hint="eastAsia" w:ascii="方正小标宋_GBK" w:hAnsi="方正小标宋_GBK" w:eastAsia="方正小标宋_GBK" w:cs="方正小标宋_GBK"/>
          <w:bCs/>
          <w:color w:val="auto"/>
          <w:sz w:val="44"/>
          <w:szCs w:val="44"/>
          <w:u w:val="none"/>
        </w:rPr>
        <w:t>的批复</w:t>
      </w:r>
    </w:p>
    <w:p w14:paraId="66CA970B">
      <w:pPr>
        <w:widowControl/>
        <w:spacing w:line="600" w:lineRule="exact"/>
        <w:jc w:val="center"/>
        <w:textAlignment w:val="baseline"/>
        <w:rPr>
          <w:rFonts w:hint="eastAsia"/>
          <w:b/>
          <w:color w:val="auto"/>
          <w:sz w:val="32"/>
          <w:szCs w:val="32"/>
          <w:u w:val="none"/>
        </w:rPr>
      </w:pPr>
    </w:p>
    <w:p w14:paraId="093046C0">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14:paraId="5284D289">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《广州市花都区人民政府</w:t>
      </w:r>
      <w:r>
        <w:rPr>
          <w:rFonts w:hint="eastAsia" w:ascii="仿宋_GB2312" w:hAnsi="仿宋_GB2312" w:eastAsia="仿宋_GB2312" w:cs="仿宋_GB2312"/>
          <w:color w:val="auto"/>
          <w:sz w:val="32"/>
          <w:szCs w:val="32"/>
          <w:lang w:eastAsia="zh-CN"/>
        </w:rPr>
        <w:t>关于申请</w:t>
      </w:r>
      <w:r>
        <w:rPr>
          <w:rFonts w:hint="eastAsia" w:ascii="仿宋_GB2312" w:hAnsi="仿宋_GB2312" w:eastAsia="仿宋_GB2312" w:cs="仿宋_GB2312"/>
          <w:color w:val="auto"/>
          <w:sz w:val="32"/>
          <w:szCs w:val="32"/>
          <w:lang w:val="en-US" w:eastAsia="zh-CN"/>
        </w:rPr>
        <w:t>广州市花都区</w:t>
      </w:r>
      <w:r>
        <w:rPr>
          <w:rFonts w:hint="eastAsia" w:ascii="Times New Roman" w:hAnsi="Times New Roman" w:eastAsia="仿宋_GB2312" w:cs="Times New Roman"/>
          <w:color w:val="auto"/>
          <w:sz w:val="32"/>
          <w:szCs w:val="32"/>
          <w:highlight w:val="none"/>
          <w:u w:val="none"/>
          <w:lang w:val="en-US" w:eastAsia="zh-CN"/>
        </w:rPr>
        <w:t>2024</w:t>
      </w:r>
      <w:r>
        <w:rPr>
          <w:rFonts w:hint="eastAsia" w:ascii="仿宋_GB2312" w:hAnsi="仿宋_GB2312" w:eastAsia="仿宋_GB2312" w:cs="仿宋_GB2312"/>
          <w:color w:val="auto"/>
          <w:sz w:val="32"/>
          <w:szCs w:val="32"/>
          <w:lang w:val="en-US" w:eastAsia="zh-CN"/>
        </w:rPr>
        <w:t>年度第七十批次城镇建设用地土地征收</w:t>
      </w:r>
      <w:r>
        <w:rPr>
          <w:rFonts w:hint="eastAsia" w:ascii="仿宋_GB2312" w:hAnsi="仿宋_GB2312" w:eastAsia="仿宋_GB2312" w:cs="仿宋_GB2312"/>
          <w:color w:val="auto"/>
          <w:sz w:val="32"/>
          <w:szCs w:val="32"/>
          <w:lang w:eastAsia="zh-CN"/>
        </w:rPr>
        <w:t>的请示》</w:t>
      </w:r>
      <w:r>
        <w:rPr>
          <w:rFonts w:hint="eastAsia" w:ascii="仿宋_GB2312" w:hAnsi="仿宋_GB2312" w:eastAsia="仿宋_GB2312" w:cs="仿宋_GB2312"/>
          <w:color w:val="auto"/>
          <w:sz w:val="32"/>
          <w:szCs w:val="32"/>
          <w:highlight w:val="none"/>
          <w:lang w:val="en-US" w:eastAsia="zh-CN"/>
        </w:rPr>
        <w:t>（花府字</w:t>
      </w:r>
      <w:r>
        <w:rPr>
          <w:rFonts w:hint="eastAsia" w:ascii="Times New Roman" w:hAnsi="Times New Roman" w:eastAsia="仿宋_GB2312" w:cs="Times New Roman"/>
          <w:color w:val="auto"/>
          <w:sz w:val="32"/>
          <w:szCs w:val="32"/>
          <w:highlight w:val="none"/>
          <w:u w:val="none"/>
          <w:lang w:val="en-US" w:eastAsia="zh-CN"/>
        </w:rPr>
        <w:t>〔2025〕</w:t>
      </w:r>
      <w:r>
        <w:rPr>
          <w:rFonts w:hint="eastAsia" w:eastAsia="仿宋_GB2312" w:cs="Times New Roman"/>
          <w:color w:val="auto"/>
          <w:sz w:val="32"/>
          <w:szCs w:val="32"/>
          <w:highlight w:val="none"/>
          <w:u w:val="none"/>
          <w:lang w:val="en-US" w:eastAsia="zh-CN"/>
        </w:rPr>
        <w:t>36</w:t>
      </w:r>
      <w:r>
        <w:rPr>
          <w:rFonts w:hint="eastAsia" w:ascii="仿宋_GB2312" w:hAnsi="仿宋_GB2312" w:eastAsia="仿宋_GB2312" w:cs="仿宋_GB2312"/>
          <w:color w:val="auto"/>
          <w:sz w:val="32"/>
          <w:szCs w:val="32"/>
          <w:highlight w:val="none"/>
          <w:u w:val="none"/>
          <w:lang w:val="en-US" w:eastAsia="zh-CN"/>
        </w:rPr>
        <w:t>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条有关规定</w:t>
      </w:r>
      <w:r>
        <w:rPr>
          <w:rFonts w:hint="eastAsia" w:ascii="仿宋_GB2312" w:hAnsi="仿宋_GB2312" w:eastAsia="仿宋_GB2312" w:cs="仿宋_GB2312"/>
          <w:color w:val="auto"/>
          <w:sz w:val="32"/>
          <w:szCs w:val="32"/>
          <w:u w:val="none"/>
        </w:rPr>
        <w:t>，批复如下：</w:t>
      </w:r>
    </w:p>
    <w:p w14:paraId="6CACEA91">
      <w:pPr>
        <w:pStyle w:val="6"/>
        <w:keepNext w:val="0"/>
        <w:keepLines w:val="0"/>
        <w:pageBreakBefore w:val="0"/>
        <w:widowControl w:val="0"/>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eastAsia="仿宋_GB2312" w:cs="Times New Roman"/>
          <w:color w:val="auto"/>
          <w:kern w:val="2"/>
          <w:sz w:val="32"/>
          <w:szCs w:val="32"/>
          <w:highlight w:val="none"/>
          <w:u w:val="none"/>
          <w:lang w:val="en-US" w:eastAsia="zh-CN" w:bidi="ar-SA"/>
        </w:rPr>
        <w:t>0.3067</w:t>
      </w:r>
      <w:r>
        <w:rPr>
          <w:rFonts w:hint="eastAsia" w:ascii="Times New Roman" w:hAnsi="Times New Roman" w:eastAsia="仿宋_GB2312" w:cs="Times New Roman"/>
          <w:color w:val="auto"/>
          <w:kern w:val="2"/>
          <w:sz w:val="32"/>
          <w:szCs w:val="32"/>
          <w:highlight w:val="none"/>
          <w:u w:val="none"/>
          <w:lang w:val="en-US" w:eastAsia="zh-CN" w:bidi="ar-SA"/>
        </w:rPr>
        <w:t>公顷城镇建设用地，即同意你市将花都区</w:t>
      </w:r>
      <w:r>
        <w:rPr>
          <w:rFonts w:hint="eastAsia" w:eastAsia="仿宋_GB2312" w:cs="Times New Roman"/>
          <w:color w:val="auto"/>
          <w:kern w:val="2"/>
          <w:sz w:val="32"/>
          <w:szCs w:val="32"/>
          <w:highlight w:val="none"/>
          <w:u w:val="none"/>
          <w:lang w:val="en-US" w:eastAsia="zh-CN" w:bidi="ar-SA"/>
        </w:rPr>
        <w:t>花东</w:t>
      </w:r>
      <w:r>
        <w:rPr>
          <w:rFonts w:hint="eastAsia" w:ascii="Times New Roman" w:hAnsi="Times New Roman" w:eastAsia="仿宋_GB2312" w:cs="Times New Roman"/>
          <w:color w:val="auto"/>
          <w:kern w:val="2"/>
          <w:sz w:val="32"/>
          <w:szCs w:val="32"/>
          <w:highlight w:val="none"/>
          <w:u w:val="none"/>
          <w:lang w:val="en-US" w:eastAsia="zh-CN" w:bidi="ar-SA"/>
        </w:rPr>
        <w:t>镇</w:t>
      </w:r>
      <w:r>
        <w:rPr>
          <w:rFonts w:hint="eastAsia" w:eastAsia="仿宋_GB2312" w:cs="Times New Roman"/>
          <w:color w:val="auto"/>
          <w:kern w:val="2"/>
          <w:sz w:val="32"/>
          <w:szCs w:val="32"/>
          <w:highlight w:val="none"/>
          <w:u w:val="none"/>
          <w:lang w:val="en-US" w:eastAsia="zh-CN" w:bidi="ar-SA"/>
        </w:rPr>
        <w:t>莘田经济联合社、水口营经济联合社、水口营村第一、第二、第三、第四经济合作社</w:t>
      </w:r>
      <w:r>
        <w:rPr>
          <w:rFonts w:hint="eastAsia" w:ascii="Times New Roman" w:hAnsi="Times New Roman" w:eastAsia="仿宋_GB2312" w:cs="Times New Roman"/>
          <w:color w:val="auto"/>
          <w:kern w:val="2"/>
          <w:sz w:val="32"/>
          <w:szCs w:val="32"/>
          <w:highlight w:val="none"/>
          <w:u w:val="none"/>
          <w:lang w:val="en-US" w:eastAsia="zh-CN" w:bidi="ar-SA"/>
        </w:rPr>
        <w:t>属下的集体农用地</w:t>
      </w:r>
      <w:r>
        <w:rPr>
          <w:rFonts w:hint="eastAsia" w:eastAsia="仿宋_GB2312" w:cs="Times New Roman"/>
          <w:color w:val="auto"/>
          <w:kern w:val="2"/>
          <w:sz w:val="32"/>
          <w:szCs w:val="32"/>
          <w:highlight w:val="none"/>
          <w:u w:val="none"/>
          <w:lang w:val="en-US" w:eastAsia="zh-CN" w:bidi="ar-SA"/>
        </w:rPr>
        <w:t>0.3067公顷</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eastAsia="仿宋_GB2312" w:cs="Times New Roman"/>
          <w:color w:val="auto"/>
          <w:kern w:val="2"/>
          <w:sz w:val="32"/>
          <w:szCs w:val="32"/>
          <w:highlight w:val="none"/>
          <w:u w:val="none"/>
          <w:lang w:val="en-US" w:eastAsia="zh-CN" w:bidi="ar-SA"/>
        </w:rPr>
        <w:t>其中</w:t>
      </w:r>
      <w:r>
        <w:rPr>
          <w:rFonts w:hint="eastAsia" w:ascii="Times New Roman" w:hAnsi="Times New Roman" w:eastAsia="仿宋_GB2312" w:cs="Times New Roman"/>
          <w:color w:val="auto"/>
          <w:kern w:val="2"/>
          <w:sz w:val="32"/>
          <w:szCs w:val="32"/>
          <w:highlight w:val="none"/>
          <w:u w:val="none"/>
          <w:lang w:val="en-US" w:eastAsia="zh-CN" w:bidi="ar-SA"/>
        </w:rPr>
        <w:t>耕地</w:t>
      </w:r>
      <w:r>
        <w:rPr>
          <w:rFonts w:hint="eastAsia" w:eastAsia="仿宋_GB2312" w:cs="Times New Roman"/>
          <w:color w:val="auto"/>
          <w:kern w:val="2"/>
          <w:sz w:val="32"/>
          <w:szCs w:val="32"/>
          <w:highlight w:val="none"/>
          <w:u w:val="none"/>
          <w:lang w:val="en-US" w:eastAsia="zh-CN" w:bidi="ar-SA"/>
        </w:rPr>
        <w:t>0.0037公顷</w:t>
      </w:r>
      <w:r>
        <w:rPr>
          <w:rFonts w:hint="eastAsia" w:ascii="Times New Roman" w:hAnsi="Times New Roman" w:eastAsia="仿宋_GB2312" w:cs="Times New Roman"/>
          <w:color w:val="auto"/>
          <w:kern w:val="2"/>
          <w:sz w:val="32"/>
          <w:szCs w:val="32"/>
          <w:highlight w:val="none"/>
          <w:u w:val="none"/>
          <w:lang w:val="en-US" w:eastAsia="zh-CN" w:bidi="ar-SA"/>
        </w:rPr>
        <w:t>）转为建设用地</w:t>
      </w:r>
      <w:r>
        <w:rPr>
          <w:rFonts w:hint="eastAsia" w:eastAsia="仿宋_GB2312" w:cs="Times New Roman"/>
          <w:color w:val="auto"/>
          <w:kern w:val="2"/>
          <w:sz w:val="32"/>
          <w:szCs w:val="32"/>
          <w:highlight w:val="none"/>
          <w:u w:val="none"/>
          <w:lang w:val="en-US" w:eastAsia="zh-CN" w:bidi="ar-SA"/>
        </w:rPr>
        <w:t>并办理征地手续。</w:t>
      </w:r>
      <w:r>
        <w:rPr>
          <w:rFonts w:hint="eastAsia" w:ascii="Times New Roman" w:hAnsi="Times New Roman" w:eastAsia="仿宋_GB2312" w:cs="Times New Roman"/>
          <w:color w:val="auto"/>
          <w:kern w:val="2"/>
          <w:sz w:val="32"/>
          <w:szCs w:val="32"/>
          <w:highlight w:val="none"/>
          <w:u w:val="none"/>
          <w:lang w:val="en-US" w:eastAsia="zh-CN" w:bidi="ar-SA"/>
        </w:rPr>
        <w:t>上述批准建设用地</w:t>
      </w:r>
      <w:r>
        <w:rPr>
          <w:rFonts w:hint="eastAsia" w:eastAsia="仿宋_GB2312" w:cs="Times New Roman"/>
          <w:color w:val="auto"/>
          <w:kern w:val="2"/>
          <w:sz w:val="32"/>
          <w:szCs w:val="32"/>
          <w:highlight w:val="none"/>
          <w:u w:val="none"/>
          <w:lang w:val="en-US" w:eastAsia="zh-CN" w:bidi="ar-SA"/>
        </w:rPr>
        <w:t>0.3067</w:t>
      </w:r>
      <w:r>
        <w:rPr>
          <w:rFonts w:hint="eastAsia" w:ascii="Times New Roman" w:hAnsi="Times New Roman" w:eastAsia="仿宋_GB2312" w:cs="Times New Roman"/>
          <w:color w:val="auto"/>
          <w:kern w:val="2"/>
          <w:sz w:val="32"/>
          <w:szCs w:val="32"/>
          <w:highlight w:val="none"/>
          <w:u w:val="none"/>
          <w:lang w:val="en-US" w:eastAsia="zh-CN" w:bidi="ar-SA"/>
        </w:rPr>
        <w:t>公顷</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kern w:val="0"/>
          <w:sz w:val="32"/>
          <w:szCs w:val="32"/>
          <w:u w:val="none"/>
          <w:lang w:val="en-US" w:eastAsia="zh-CN" w:bidi="ar"/>
        </w:rPr>
        <w:t>当地人民政府依法依规供应</w:t>
      </w:r>
      <w:r>
        <w:rPr>
          <w:rFonts w:hint="eastAsia" w:ascii="仿宋_GB2312" w:hAnsi="仿宋_GB2312" w:eastAsia="仿宋_GB2312" w:cs="仿宋_GB2312"/>
          <w:color w:val="auto"/>
          <w:sz w:val="32"/>
          <w:szCs w:val="32"/>
        </w:rPr>
        <w:t>。</w:t>
      </w:r>
    </w:p>
    <w:p w14:paraId="675C8925">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w:t>
      </w:r>
      <w:r>
        <w:rPr>
          <w:rFonts w:hint="eastAsia" w:ascii="仿宋_GB2312" w:hAnsi="仿宋_GB2312" w:eastAsia="仿宋_GB2312" w:cs="仿宋_GB2312"/>
          <w:color w:val="auto"/>
          <w:kern w:val="0"/>
          <w:sz w:val="32"/>
          <w:szCs w:val="32"/>
          <w:lang w:eastAsia="zh-CN" w:bidi="ar"/>
        </w:rPr>
        <w:t>市人民</w:t>
      </w:r>
      <w:r>
        <w:rPr>
          <w:rFonts w:hint="eastAsia" w:ascii="仿宋_GB2312" w:hAnsi="仿宋_GB2312" w:eastAsia="仿宋_GB2312" w:cs="仿宋_GB2312"/>
          <w:color w:val="auto"/>
          <w:kern w:val="0"/>
          <w:sz w:val="32"/>
          <w:szCs w:val="32"/>
          <w:lang w:val="en-US" w:eastAsia="zh-CN" w:bidi="ar"/>
        </w:rPr>
        <w:t>政府负责落实补充耕地</w:t>
      </w:r>
      <w:r>
        <w:rPr>
          <w:rFonts w:hint="eastAsia" w:ascii="仿宋_GB2312" w:hAnsi="仿宋_GB2312" w:eastAsia="仿宋_GB2312" w:cs="仿宋_GB2312"/>
          <w:color w:val="auto"/>
          <w:sz w:val="32"/>
          <w:szCs w:val="32"/>
        </w:rPr>
        <w:t>。督促补充耕地责任单位认真</w:t>
      </w:r>
      <w:r>
        <w:rPr>
          <w:rFonts w:hint="eastAsia" w:ascii="仿宋_GB2312" w:hAnsi="仿宋_GB2312" w:eastAsia="仿宋_GB2312" w:cs="仿宋_GB2312"/>
          <w:color w:val="auto"/>
          <w:sz w:val="32"/>
          <w:szCs w:val="32"/>
          <w:lang w:eastAsia="zh-CN"/>
        </w:rPr>
        <w:t>落实耕地占补平衡</w:t>
      </w:r>
      <w:r>
        <w:rPr>
          <w:rFonts w:hint="eastAsia" w:ascii="仿宋_GB2312" w:hAnsi="仿宋_GB2312" w:eastAsia="仿宋_GB2312" w:cs="仿宋_GB2312"/>
          <w:color w:val="auto"/>
          <w:sz w:val="32"/>
          <w:szCs w:val="32"/>
        </w:rPr>
        <w:t>，补充数量相等、质量相当的耕地，对应核销耕地数量、水田规模和标准粮食产能指标（确认信息编号：</w:t>
      </w:r>
      <w:r>
        <w:rPr>
          <w:rFonts w:hint="eastAsia" w:ascii="Times New Roman" w:hAnsi="Times New Roman" w:eastAsia="仿宋_GB2312" w:cs="Times New Roman"/>
          <w:color w:val="auto"/>
          <w:kern w:val="2"/>
          <w:sz w:val="32"/>
          <w:szCs w:val="32"/>
          <w:highlight w:val="none"/>
          <w:u w:val="none"/>
          <w:lang w:val="en-US" w:eastAsia="zh-CN" w:bidi="ar-SA"/>
        </w:rPr>
        <w:t>440000202</w:t>
      </w:r>
      <w:r>
        <w:rPr>
          <w:rFonts w:hint="eastAsia" w:eastAsia="仿宋_GB2312" w:cs="Times New Roman"/>
          <w:color w:val="auto"/>
          <w:kern w:val="2"/>
          <w:sz w:val="32"/>
          <w:szCs w:val="32"/>
          <w:highlight w:val="none"/>
          <w:u w:val="none"/>
          <w:lang w:val="en-US" w:eastAsia="zh-CN" w:bidi="ar-SA"/>
        </w:rPr>
        <w:t>430853153</w:t>
      </w:r>
      <w:r>
        <w:rPr>
          <w:rFonts w:hint="eastAsia" w:ascii="仿宋_GB2312" w:hAnsi="仿宋_GB2312" w:eastAsia="仿宋_GB2312" w:cs="仿宋_GB2312"/>
          <w:color w:val="auto"/>
          <w:sz w:val="32"/>
          <w:szCs w:val="32"/>
        </w:rPr>
        <w:t>）。</w:t>
      </w:r>
    </w:p>
    <w:p w14:paraId="0AE2478C">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lang w:eastAsia="zh-CN"/>
        </w:rPr>
        <w:t>你市相关不动产登记机构以此办理集体土地所有权注销或变更登记。</w:t>
      </w:r>
    </w:p>
    <w:p w14:paraId="4EC4DB7F">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b w:val="0"/>
          <w:bCs w:val="0"/>
          <w:color w:val="auto"/>
          <w:kern w:val="0"/>
          <w:sz w:val="32"/>
          <w:szCs w:val="32"/>
          <w:lang w:eastAsia="zh-CN" w:bidi="ar"/>
        </w:rPr>
        <w:t>使用土地涉及的耕地占用税等有关税费的收缴或调整，请按有关规定办理</w:t>
      </w:r>
      <w:r>
        <w:rPr>
          <w:rFonts w:hint="eastAsia" w:ascii="仿宋_GB2312" w:hAnsi="仿宋_GB2312" w:eastAsia="仿宋_GB2312" w:cs="仿宋_GB2312"/>
          <w:color w:val="auto"/>
          <w:kern w:val="0"/>
          <w:sz w:val="32"/>
          <w:szCs w:val="32"/>
          <w:highlight w:val="none"/>
          <w:lang w:val="en-US" w:eastAsia="zh-CN" w:bidi="ar"/>
        </w:rPr>
        <w:t>。</w:t>
      </w:r>
    </w:p>
    <w:p w14:paraId="212330DD">
      <w:pPr>
        <w:keepNext w:val="0"/>
        <w:keepLines w:val="0"/>
        <w:pageBreakBefore w:val="0"/>
        <w:widowControl/>
        <w:kinsoku/>
        <w:wordWrap/>
        <w:overflowPunct/>
        <w:topLinePunct w:val="0"/>
        <w:bidi w:val="0"/>
        <w:adjustRightInd/>
        <w:snapToGrid/>
        <w:spacing w:line="560" w:lineRule="exact"/>
        <w:ind w:firstLine="645"/>
        <w:textAlignment w:val="baseline"/>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u w:val="none"/>
        </w:rPr>
        <w:t>批后实施情况和</w:t>
      </w:r>
      <w:r>
        <w:rPr>
          <w:rFonts w:hint="eastAsia" w:ascii="仿宋_GB2312" w:hAnsi="仿宋_GB2312" w:eastAsia="仿宋_GB2312" w:cs="仿宋_GB2312"/>
          <w:color w:val="auto"/>
          <w:sz w:val="32"/>
          <w:szCs w:val="32"/>
          <w:highlight w:val="none"/>
        </w:rPr>
        <w:t>具体项目供地情况须按规定报备。</w:t>
      </w:r>
    </w:p>
    <w:p w14:paraId="187D18A0">
      <w:pPr>
        <w:widowControl/>
        <w:spacing w:line="600" w:lineRule="exact"/>
        <w:textAlignment w:val="baseline"/>
        <w:rPr>
          <w:rFonts w:hint="eastAsia" w:ascii="仿宋_GB2312" w:hAnsi="仿宋_GB2312" w:eastAsia="仿宋_GB2312" w:cs="仿宋_GB2312"/>
          <w:color w:val="auto"/>
          <w:sz w:val="32"/>
          <w:szCs w:val="32"/>
        </w:rPr>
      </w:pPr>
    </w:p>
    <w:p w14:paraId="41B02CD6">
      <w:pPr>
        <w:widowControl/>
        <w:spacing w:line="600" w:lineRule="exact"/>
        <w:textAlignment w:val="baseline"/>
        <w:rPr>
          <w:rFonts w:hint="eastAsia" w:ascii="仿宋_GB2312" w:hAnsi="仿宋_GB2312" w:eastAsia="仿宋_GB2312" w:cs="仿宋_GB2312"/>
          <w:color w:val="auto"/>
          <w:sz w:val="32"/>
          <w:szCs w:val="32"/>
        </w:rPr>
      </w:pPr>
      <w:bookmarkStart w:id="0" w:name="_GoBack"/>
      <w:bookmarkEnd w:id="0"/>
    </w:p>
    <w:p w14:paraId="65786145">
      <w:pPr>
        <w:widowControl/>
        <w:spacing w:line="600" w:lineRule="exact"/>
        <w:ind w:firstLine="64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广东省人民政府</w:t>
      </w:r>
    </w:p>
    <w:p w14:paraId="247084E5">
      <w:pPr>
        <w:widowControl/>
        <w:spacing w:line="600" w:lineRule="exact"/>
        <w:ind w:firstLine="645"/>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2025年6月</w:t>
      </w:r>
      <w:r>
        <w:rPr>
          <w:rFonts w:hint="eastAsia" w:eastAsia="仿宋_GB2312" w:cs="Times New Roman"/>
          <w:color w:val="auto"/>
          <w:kern w:val="2"/>
          <w:sz w:val="32"/>
          <w:szCs w:val="32"/>
          <w:highlight w:val="none"/>
          <w:u w:val="none"/>
          <w:lang w:val="en-US" w:eastAsia="zh-CN" w:bidi="ar-SA"/>
        </w:rPr>
        <w:t>27</w:t>
      </w:r>
      <w:r>
        <w:rPr>
          <w:rFonts w:hint="eastAsia" w:ascii="仿宋_GB2312" w:hAnsi="仿宋_GB2312" w:eastAsia="仿宋_GB2312" w:cs="仿宋_GB2312"/>
          <w:color w:val="auto"/>
          <w:sz w:val="32"/>
          <w:szCs w:val="32"/>
        </w:rPr>
        <w:t>日</w:t>
      </w:r>
    </w:p>
    <w:p w14:paraId="11B7957D">
      <w:pPr>
        <w:widowControl/>
        <w:spacing w:line="600" w:lineRule="exact"/>
        <w:textAlignment w:val="baseline"/>
        <w:rPr>
          <w:rFonts w:hint="eastAsia" w:eastAsia="仿宋_GB2312"/>
          <w:color w:val="auto"/>
          <w:sz w:val="32"/>
          <w:szCs w:val="32"/>
        </w:rPr>
      </w:pPr>
    </w:p>
    <w:p w14:paraId="24615EB3">
      <w:pPr>
        <w:widowControl/>
        <w:spacing w:line="600" w:lineRule="exact"/>
        <w:textAlignment w:val="baseline"/>
        <w:rPr>
          <w:rFonts w:hint="eastAsia" w:eastAsia="仿宋_GB2312"/>
          <w:color w:val="auto"/>
          <w:sz w:val="32"/>
          <w:szCs w:val="32"/>
        </w:rPr>
      </w:pPr>
    </w:p>
    <w:p w14:paraId="1D8FC74C">
      <w:pPr>
        <w:widowControl/>
        <w:spacing w:line="600" w:lineRule="exact"/>
        <w:textAlignment w:val="baseline"/>
        <w:rPr>
          <w:rFonts w:hint="eastAsia" w:eastAsia="仿宋_GB2312"/>
          <w:color w:val="auto"/>
          <w:sz w:val="32"/>
          <w:szCs w:val="32"/>
        </w:rPr>
      </w:pPr>
    </w:p>
    <w:p w14:paraId="7DC06B6D">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14:paraId="0A1E5A8C">
      <w:pPr>
        <w:spacing w:line="560" w:lineRule="exact"/>
        <w:ind w:left="1104" w:leftChars="201" w:hanging="690" w:hangingChars="250"/>
        <w:rPr>
          <w:color w:val="auto"/>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236CB">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14:paraId="0386C32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CFB">
    <w:pPr>
      <w:pStyle w:val="2"/>
      <w:framePr w:wrap="around" w:vAnchor="text" w:hAnchor="margin" w:xAlign="outside" w:y="1"/>
      <w:rPr>
        <w:rStyle w:val="5"/>
      </w:rPr>
    </w:pPr>
    <w:r>
      <w:fldChar w:fldCharType="begin"/>
    </w:r>
    <w:r>
      <w:rPr>
        <w:rStyle w:val="5"/>
      </w:rPr>
      <w:instrText xml:space="preserve">PAGE  </w:instrText>
    </w:r>
    <w:r>
      <w:fldChar w:fldCharType="end"/>
    </w:r>
  </w:p>
  <w:p w14:paraId="33422E7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239E8"/>
    <w:rsid w:val="02810FF7"/>
    <w:rsid w:val="0346238A"/>
    <w:rsid w:val="0C9920D9"/>
    <w:rsid w:val="0D953957"/>
    <w:rsid w:val="13236B26"/>
    <w:rsid w:val="15EA2560"/>
    <w:rsid w:val="18F4146A"/>
    <w:rsid w:val="1B473CAE"/>
    <w:rsid w:val="1EBE5AFE"/>
    <w:rsid w:val="23BE3A38"/>
    <w:rsid w:val="24491BE9"/>
    <w:rsid w:val="26AD3E24"/>
    <w:rsid w:val="2E6F1820"/>
    <w:rsid w:val="33935FAE"/>
    <w:rsid w:val="38E15352"/>
    <w:rsid w:val="3BBA7AA0"/>
    <w:rsid w:val="3E6E486D"/>
    <w:rsid w:val="3EA242D1"/>
    <w:rsid w:val="407B1783"/>
    <w:rsid w:val="429C3C8E"/>
    <w:rsid w:val="44481963"/>
    <w:rsid w:val="449D58A0"/>
    <w:rsid w:val="483A73C5"/>
    <w:rsid w:val="4F617A2B"/>
    <w:rsid w:val="506F56B2"/>
    <w:rsid w:val="51C56C38"/>
    <w:rsid w:val="522D01E0"/>
    <w:rsid w:val="555846C7"/>
    <w:rsid w:val="56A7023F"/>
    <w:rsid w:val="5D293D56"/>
    <w:rsid w:val="67B63BB5"/>
    <w:rsid w:val="69B5367B"/>
    <w:rsid w:val="6D593268"/>
    <w:rsid w:val="770C5427"/>
    <w:rsid w:val="7AD83918"/>
    <w:rsid w:val="7BF82EAB"/>
    <w:rsid w:val="7C7236B9"/>
    <w:rsid w:val="7E2F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2025-03-24T02:12:00Z</dcterms:created>
  <dc:creator>123</dc:creator>
  <cp:lastModifiedBy>陈湘鹏</cp:lastModifiedBy>
  <dcterms:modified xsi:type="dcterms:W3CDTF">2025-07-15T03:17:02Z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50C58CED391548A2B10BA66E45B58CF7</vt:lpwstr>
  </property>
</Properties>
</file>