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115</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广东省人民政府关于广州市花都区2024年度第</w:t>
      </w:r>
      <w:r>
        <w:rPr>
          <w:rFonts w:hint="eastAsia" w:ascii="方正小标宋_GBK" w:hAnsi="方正小标宋_GBK" w:eastAsia="方正小标宋_GBK" w:cs="方正小标宋_GBK"/>
          <w:bCs/>
          <w:color w:val="auto"/>
          <w:sz w:val="44"/>
          <w:szCs w:val="44"/>
          <w:lang w:eastAsia="zh-CN"/>
        </w:rPr>
        <w:t>七十</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2024</w:t>
      </w:r>
      <w:r>
        <w:rPr>
          <w:rFonts w:hint="eastAsia" w:ascii="仿宋_GB2312" w:hAnsi="仿宋_GB2312" w:eastAsia="仿宋_GB2312" w:cs="仿宋_GB2312"/>
          <w:color w:val="auto"/>
          <w:sz w:val="32"/>
          <w:szCs w:val="32"/>
          <w:lang w:val="en-US" w:eastAsia="zh-CN"/>
        </w:rPr>
        <w:t>年度第七十批次城镇建设用地土地征收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36</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条有关规定</w:t>
      </w:r>
      <w:r>
        <w:rPr>
          <w:rFonts w:hint="eastAsia" w:ascii="仿宋_GB2312" w:hAnsi="仿宋_GB2312" w:eastAsia="仿宋_GB2312" w:cs="仿宋_GB2312"/>
          <w:color w:val="auto"/>
          <w:sz w:val="32"/>
          <w:szCs w:val="32"/>
          <w:u w:val="none"/>
        </w:rPr>
        <w:t>，批复如下：</w:t>
      </w:r>
    </w:p>
    <w:p w14:paraId="6CACEA91">
      <w:pPr>
        <w:pStyle w:val="6"/>
        <w:keepNext w:val="0"/>
        <w:keepLines w:val="0"/>
        <w:pageBreakBefore w:val="0"/>
        <w:widowControl w:val="0"/>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0.3067</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eastAsia="仿宋_GB2312" w:cs="Times New Roman"/>
          <w:color w:val="auto"/>
          <w:kern w:val="2"/>
          <w:sz w:val="32"/>
          <w:szCs w:val="32"/>
          <w:highlight w:val="none"/>
          <w:u w:val="none"/>
          <w:lang w:val="en-US" w:eastAsia="zh-CN" w:bidi="ar-SA"/>
        </w:rPr>
        <w:t>花东</w:t>
      </w:r>
      <w:r>
        <w:rPr>
          <w:rFonts w:hint="eastAsia" w:ascii="Times New Roman" w:hAnsi="Times New Roman" w:eastAsia="仿宋_GB2312" w:cs="Times New Roman"/>
          <w:color w:val="auto"/>
          <w:kern w:val="2"/>
          <w:sz w:val="32"/>
          <w:szCs w:val="32"/>
          <w:highlight w:val="none"/>
          <w:u w:val="none"/>
          <w:lang w:val="en-US" w:eastAsia="zh-CN" w:bidi="ar-SA"/>
        </w:rPr>
        <w:t>镇</w:t>
      </w:r>
      <w:r>
        <w:rPr>
          <w:rFonts w:hint="eastAsia" w:eastAsia="仿宋_GB2312" w:cs="Times New Roman"/>
          <w:color w:val="auto"/>
          <w:kern w:val="2"/>
          <w:sz w:val="32"/>
          <w:szCs w:val="32"/>
          <w:highlight w:val="none"/>
          <w:u w:val="none"/>
          <w:lang w:val="en-US" w:eastAsia="zh-CN" w:bidi="ar-SA"/>
        </w:rPr>
        <w:t>莘田经济联合社、水口营经济联合社、水口营村第一、第二、第三、第四经济合作社</w:t>
      </w:r>
      <w:r>
        <w:rPr>
          <w:rFonts w:hint="eastAsia" w:ascii="Times New Roman" w:hAnsi="Times New Roman" w:eastAsia="仿宋_GB2312" w:cs="Times New Roman"/>
          <w:color w:val="auto"/>
          <w:kern w:val="2"/>
          <w:sz w:val="32"/>
          <w:szCs w:val="32"/>
          <w:highlight w:val="none"/>
          <w:u w:val="none"/>
          <w:lang w:val="en-US" w:eastAsia="zh-CN" w:bidi="ar-SA"/>
        </w:rPr>
        <w:t>属下的集体农用地</w:t>
      </w:r>
      <w:r>
        <w:rPr>
          <w:rFonts w:hint="eastAsia" w:eastAsia="仿宋_GB2312" w:cs="Times New Roman"/>
          <w:color w:val="auto"/>
          <w:kern w:val="2"/>
          <w:sz w:val="32"/>
          <w:szCs w:val="32"/>
          <w:highlight w:val="none"/>
          <w:u w:val="none"/>
          <w:lang w:val="en-US" w:eastAsia="zh-CN" w:bidi="ar-SA"/>
        </w:rPr>
        <w:t>0.3067公顷</w:t>
      </w:r>
      <w:r>
        <w:rPr>
          <w:rFonts w:hint="eastAsia" w:ascii="Times New Roman" w:hAnsi="Times New Roman" w:eastAsia="仿宋_GB2312" w:cs="Times New Roman"/>
          <w:color w:val="auto"/>
          <w:kern w:val="2"/>
          <w:sz w:val="32"/>
          <w:szCs w:val="32"/>
          <w:highlight w:val="none"/>
          <w:u w:val="none"/>
          <w:lang w:val="en-US" w:eastAsia="zh-CN" w:bidi="ar-SA"/>
        </w:rPr>
        <w:t>（</w:t>
      </w:r>
      <w:r>
        <w:rPr>
          <w:rFonts w:hint="eastAsia" w:eastAsia="仿宋_GB2312" w:cs="Times New Roman"/>
          <w:color w:val="auto"/>
          <w:kern w:val="2"/>
          <w:sz w:val="32"/>
          <w:szCs w:val="32"/>
          <w:highlight w:val="none"/>
          <w:u w:val="none"/>
          <w:lang w:val="en-US" w:eastAsia="zh-CN" w:bidi="ar-SA"/>
        </w:rPr>
        <w:t>其中</w:t>
      </w:r>
      <w:r>
        <w:rPr>
          <w:rFonts w:hint="eastAsia" w:ascii="Times New Roman" w:hAnsi="Times New Roman" w:eastAsia="仿宋_GB2312" w:cs="Times New Roman"/>
          <w:color w:val="auto"/>
          <w:kern w:val="2"/>
          <w:sz w:val="32"/>
          <w:szCs w:val="32"/>
          <w:highlight w:val="none"/>
          <w:u w:val="none"/>
          <w:lang w:val="en-US" w:eastAsia="zh-CN" w:bidi="ar-SA"/>
        </w:rPr>
        <w:t>耕地</w:t>
      </w:r>
      <w:r>
        <w:rPr>
          <w:rFonts w:hint="eastAsia" w:eastAsia="仿宋_GB2312" w:cs="Times New Roman"/>
          <w:color w:val="auto"/>
          <w:kern w:val="2"/>
          <w:sz w:val="32"/>
          <w:szCs w:val="32"/>
          <w:highlight w:val="none"/>
          <w:u w:val="none"/>
          <w:lang w:val="en-US" w:eastAsia="zh-CN" w:bidi="ar-SA"/>
        </w:rPr>
        <w:t>0.0037公顷</w:t>
      </w:r>
      <w:r>
        <w:rPr>
          <w:rFonts w:hint="eastAsia" w:ascii="Times New Roman" w:hAnsi="Times New Roman" w:eastAsia="仿宋_GB2312" w:cs="Times New Roman"/>
          <w:color w:val="auto"/>
          <w:kern w:val="2"/>
          <w:sz w:val="32"/>
          <w:szCs w:val="32"/>
          <w:highlight w:val="none"/>
          <w:u w:val="none"/>
          <w:lang w:val="en-US" w:eastAsia="zh-CN" w:bidi="ar-SA"/>
        </w:rPr>
        <w:t>）转为建设用地</w:t>
      </w:r>
      <w:r>
        <w:rPr>
          <w:rFonts w:hint="eastAsia" w:eastAsia="仿宋_GB2312" w:cs="Times New Roman"/>
          <w:color w:val="auto"/>
          <w:kern w:val="2"/>
          <w:sz w:val="32"/>
          <w:szCs w:val="32"/>
          <w:highlight w:val="none"/>
          <w:u w:val="none"/>
          <w:lang w:val="en-US" w:eastAsia="zh-CN" w:bidi="ar-SA"/>
        </w:rPr>
        <w:t>并办理征地手续。</w:t>
      </w:r>
      <w:r>
        <w:rPr>
          <w:rFonts w:hint="eastAsia" w:ascii="Times New Roman" w:hAnsi="Times New Roman" w:eastAsia="仿宋_GB2312" w:cs="Times New Roman"/>
          <w:color w:val="auto"/>
          <w:kern w:val="2"/>
          <w:sz w:val="32"/>
          <w:szCs w:val="32"/>
          <w:highlight w:val="none"/>
          <w:u w:val="none"/>
          <w:lang w:val="en-US" w:eastAsia="zh-CN" w:bidi="ar-SA"/>
        </w:rPr>
        <w:t>上述批准建设用地</w:t>
      </w:r>
      <w:r>
        <w:rPr>
          <w:rFonts w:hint="eastAsia" w:eastAsia="仿宋_GB2312" w:cs="Times New Roman"/>
          <w:color w:val="auto"/>
          <w:kern w:val="2"/>
          <w:sz w:val="32"/>
          <w:szCs w:val="32"/>
          <w:highlight w:val="none"/>
          <w:u w:val="none"/>
          <w:lang w:val="en-US" w:eastAsia="zh-CN" w:bidi="ar-SA"/>
        </w:rPr>
        <w:t>0.3067</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当地人民政府依法依规供应</w:t>
      </w:r>
      <w:r>
        <w:rPr>
          <w:rFonts w:hint="eastAsia" w:ascii="仿宋_GB2312" w:hAnsi="仿宋_GB2312" w:eastAsia="仿宋_GB2312" w:cs="仿宋_GB2312"/>
          <w:color w:val="auto"/>
          <w:sz w:val="32"/>
          <w:szCs w:val="32"/>
        </w:rPr>
        <w:t>。</w:t>
      </w:r>
    </w:p>
    <w:p w14:paraId="675C8925">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w:t>
      </w:r>
      <w:r>
        <w:rPr>
          <w:rFonts w:hint="eastAsia" w:ascii="仿宋_GB2312" w:hAnsi="仿宋_GB2312" w:eastAsia="仿宋_GB2312" w:cs="仿宋_GB2312"/>
          <w:color w:val="auto"/>
          <w:kern w:val="0"/>
          <w:sz w:val="32"/>
          <w:szCs w:val="32"/>
          <w:lang w:eastAsia="zh-CN" w:bidi="ar"/>
        </w:rPr>
        <w:t>市人民</w:t>
      </w:r>
      <w:r>
        <w:rPr>
          <w:rFonts w:hint="eastAsia" w:ascii="仿宋_GB2312" w:hAnsi="仿宋_GB2312" w:eastAsia="仿宋_GB2312" w:cs="仿宋_GB2312"/>
          <w:color w:val="auto"/>
          <w:kern w:val="0"/>
          <w:sz w:val="32"/>
          <w:szCs w:val="32"/>
          <w:lang w:val="en-US" w:eastAsia="zh-CN" w:bidi="ar"/>
        </w:rPr>
        <w:t>政府负责落实补充耕地</w:t>
      </w:r>
      <w:r>
        <w:rPr>
          <w:rFonts w:hint="eastAsia" w:ascii="仿宋_GB2312" w:hAnsi="仿宋_GB2312" w:eastAsia="仿宋_GB2312" w:cs="仿宋_GB2312"/>
          <w:color w:val="auto"/>
          <w:sz w:val="32"/>
          <w:szCs w:val="32"/>
        </w:rPr>
        <w:t>。督促补充耕地责任单位认真</w:t>
      </w:r>
      <w:r>
        <w:rPr>
          <w:rFonts w:hint="eastAsia" w:ascii="仿宋_GB2312" w:hAnsi="仿宋_GB2312" w:eastAsia="仿宋_GB2312" w:cs="仿宋_GB2312"/>
          <w:color w:val="auto"/>
          <w:sz w:val="32"/>
          <w:szCs w:val="32"/>
          <w:lang w:eastAsia="zh-CN"/>
        </w:rPr>
        <w:t>落实耕地占补平衡</w:t>
      </w:r>
      <w:r>
        <w:rPr>
          <w:rFonts w:hint="eastAsia" w:ascii="仿宋_GB2312" w:hAnsi="仿宋_GB2312" w:eastAsia="仿宋_GB2312" w:cs="仿宋_GB2312"/>
          <w:color w:val="auto"/>
          <w:sz w:val="32"/>
          <w:szCs w:val="32"/>
        </w:rPr>
        <w:t>，补充数量相等、质量相当的耕地，对应核销耕地数量、水田规模和标准粮食产能指标（确认信息编号：</w:t>
      </w:r>
      <w:r>
        <w:rPr>
          <w:rFonts w:hint="eastAsia" w:ascii="Times New Roman" w:hAnsi="Times New Roman" w:eastAsia="仿宋_GB2312" w:cs="Times New Roman"/>
          <w:color w:val="auto"/>
          <w:kern w:val="2"/>
          <w:sz w:val="32"/>
          <w:szCs w:val="32"/>
          <w:highlight w:val="none"/>
          <w:u w:val="none"/>
          <w:lang w:val="en-US" w:eastAsia="zh-CN" w:bidi="ar-SA"/>
        </w:rPr>
        <w:t>440000202</w:t>
      </w:r>
      <w:r>
        <w:rPr>
          <w:rFonts w:hint="eastAsia" w:eastAsia="仿宋_GB2312" w:cs="Times New Roman"/>
          <w:color w:val="auto"/>
          <w:kern w:val="2"/>
          <w:sz w:val="32"/>
          <w:szCs w:val="32"/>
          <w:highlight w:val="none"/>
          <w:u w:val="none"/>
          <w:lang w:val="en-US" w:eastAsia="zh-CN" w:bidi="ar-SA"/>
        </w:rPr>
        <w:t>430853153</w:t>
      </w:r>
      <w:r>
        <w:rPr>
          <w:rFonts w:hint="eastAsia" w:ascii="仿宋_GB2312" w:hAnsi="仿宋_GB2312" w:eastAsia="仿宋_GB2312" w:cs="仿宋_GB2312"/>
          <w:color w:val="auto"/>
          <w:sz w:val="32"/>
          <w:szCs w:val="32"/>
        </w:rPr>
        <w:t>）。</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你市相关不动产登记机构以此办理集体土地所有权注销或变更登记。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rPr>
        <w:t>四、</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bookmarkStart w:id="0" w:name="_GoBack"/>
      <w:bookmarkEnd w:id="0"/>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2025年6月</w:t>
      </w:r>
      <w:r>
        <w:rPr>
          <w:rFonts w:hint="eastAsia" w:eastAsia="仿宋_GB2312" w:cs="Times New Roman"/>
          <w:color w:val="auto"/>
          <w:kern w:val="2"/>
          <w:sz w:val="32"/>
          <w:szCs w:val="32"/>
          <w:highlight w:val="none"/>
          <w:u w:val="none"/>
          <w:lang w:val="en-US" w:eastAsia="zh-CN" w:bidi="ar-SA"/>
        </w:rPr>
        <w:t>27</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7239E8"/>
    <w:rsid w:val="02810FF7"/>
    <w:rsid w:val="0346238A"/>
    <w:rsid w:val="0C9920D9"/>
    <w:rsid w:val="0D953957"/>
    <w:rsid w:val="13236B26"/>
    <w:rsid w:val="15EA2560"/>
    <w:rsid w:val="18F4146A"/>
    <w:rsid w:val="1B473CAE"/>
    <w:rsid w:val="1EBE5AFE"/>
    <w:rsid w:val="23BE3A38"/>
    <w:rsid w:val="24491BE9"/>
    <w:rsid w:val="26AD3E24"/>
    <w:rsid w:val="2E6F1820"/>
    <w:rsid w:val="33935FAE"/>
    <w:rsid w:val="38E15352"/>
    <w:rsid w:val="3BBA7AA0"/>
    <w:rsid w:val="3E6E486D"/>
    <w:rsid w:val="3EA242D1"/>
    <w:rsid w:val="407B1783"/>
    <w:rsid w:val="429C3C8E"/>
    <w:rsid w:val="44481963"/>
    <w:rsid w:val="449D58A0"/>
    <w:rsid w:val="483A73C5"/>
    <w:rsid w:val="4F617A2B"/>
    <w:rsid w:val="506F56B2"/>
    <w:rsid w:val="51C56C38"/>
    <w:rsid w:val="522D01E0"/>
    <w:rsid w:val="555846C7"/>
    <w:rsid w:val="56A7023F"/>
    <w:rsid w:val="5D293D56"/>
    <w:rsid w:val="67B63BB5"/>
    <w:rsid w:val="69B5367B"/>
    <w:rsid w:val="6D593268"/>
    <w:rsid w:val="770C5427"/>
    <w:rsid w:val="7AD83918"/>
    <w:rsid w:val="7BF82EAB"/>
    <w:rsid w:val="7C7236B9"/>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8</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2025-07-15T03:17:02Z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