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0FBA">
      <w:pPr>
        <w:spacing w:line="560" w:lineRule="exact"/>
        <w:jc w:val="center"/>
        <w:rPr>
          <w:rFonts w:ascii="Times New Roman" w:hAnsi="Times New Roman" w:eastAsia="方正小标宋简体" w:cs="Times New Roman"/>
          <w:sz w:val="44"/>
          <w:szCs w:val="44"/>
        </w:rPr>
      </w:pPr>
    </w:p>
    <w:p w14:paraId="47461781">
      <w:pPr>
        <w:spacing w:line="560" w:lineRule="exact"/>
        <w:jc w:val="center"/>
        <w:rPr>
          <w:rFonts w:ascii="Times New Roman" w:hAnsi="Times New Roman" w:eastAsia="方正小标宋简体" w:cs="Times New Roman"/>
          <w:sz w:val="44"/>
          <w:szCs w:val="44"/>
        </w:rPr>
      </w:pPr>
    </w:p>
    <w:p w14:paraId="6A479052">
      <w:pPr>
        <w:spacing w:line="560" w:lineRule="exact"/>
        <w:jc w:val="center"/>
        <w:rPr>
          <w:rFonts w:ascii="Times New Roman" w:hAnsi="Times New Roman" w:eastAsia="方正小标宋简体" w:cs="Times New Roman"/>
          <w:sz w:val="44"/>
          <w:szCs w:val="44"/>
        </w:rPr>
      </w:pPr>
    </w:p>
    <w:p w14:paraId="21BC2D8A">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w:t>
      </w:r>
      <w:r>
        <w:rPr>
          <w:rFonts w:ascii="Times New Roman" w:hAnsi="Times New Roman" w:eastAsia="方正小标宋简体" w:cs="Times New Roman"/>
          <w:sz w:val="44"/>
          <w:szCs w:val="44"/>
        </w:rPr>
        <w:t>2025年度第</w:t>
      </w:r>
      <w:r>
        <w:rPr>
          <w:rFonts w:hint="eastAsia" w:ascii="Times New Roman" w:hAnsi="Times New Roman" w:eastAsia="方正小标宋简体" w:cs="Times New Roman"/>
          <w:sz w:val="44"/>
          <w:szCs w:val="44"/>
        </w:rPr>
        <w:t>四十四</w:t>
      </w:r>
      <w:r>
        <w:rPr>
          <w:rFonts w:ascii="Times New Roman" w:hAnsi="Times New Roman" w:eastAsia="方正小标宋简体" w:cs="Times New Roman"/>
          <w:sz w:val="44"/>
          <w:szCs w:val="44"/>
        </w:rPr>
        <w:t>批次城镇建设用地（</w:t>
      </w:r>
      <w:r>
        <w:rPr>
          <w:rFonts w:hint="eastAsia" w:ascii="Times New Roman" w:hAnsi="Times New Roman" w:eastAsia="方正小标宋简体" w:cs="Times New Roman"/>
          <w:sz w:val="44"/>
          <w:szCs w:val="44"/>
        </w:rPr>
        <w:t>广州市花都区杨二村、</w:t>
      </w:r>
    </w:p>
    <w:p w14:paraId="15F26033">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东边村城中村改造项目地块三</w:t>
      </w:r>
      <w:r>
        <w:rPr>
          <w:rFonts w:ascii="Times New Roman" w:hAnsi="Times New Roman" w:eastAsia="方正小标宋简体" w:cs="Times New Roman"/>
          <w:sz w:val="44"/>
          <w:szCs w:val="44"/>
        </w:rPr>
        <w:t>）</w:t>
      </w:r>
    </w:p>
    <w:p w14:paraId="40B2437B">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的征地补偿安置方案</w:t>
      </w:r>
    </w:p>
    <w:p w14:paraId="17DC984C">
      <w:pPr>
        <w:spacing w:line="560" w:lineRule="exact"/>
        <w:ind w:firstLine="640" w:firstLineChars="200"/>
        <w:rPr>
          <w:rFonts w:ascii="Times New Roman" w:hAnsi="Times New Roman" w:eastAsia="仿宋_GB2312" w:cs="Times New Roman"/>
          <w:sz w:val="32"/>
          <w:szCs w:val="32"/>
        </w:rPr>
      </w:pPr>
    </w:p>
    <w:p w14:paraId="11D3A35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rPr>
        <w:t>花城街</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广州市花都区花城街杨二村经济联合社，杨二村存心经济合作社，大龙经济合作社，榕树经济合作社，上头经济合作社，泗合经济合作社，旗星经济合作社；花城街东边村经济联合社，东边村松元经济合作社，南一经济合作社，南二经济合作社，上元经济合作社，南一经济合作社、上元经济合作社（共有）属下的集体土地41.8598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14:paraId="7F2E42C1">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14:paraId="5941922F">
      <w:pPr>
        <w:numPr>
          <w:ilvl w:val="255"/>
          <w:numId w:val="0"/>
        </w:numPr>
        <w:spacing w:line="560" w:lineRule="exact"/>
        <w:ind w:firstLine="640" w:firstLineChars="200"/>
        <w:rPr>
          <w:rFonts w:ascii="Times New Roman" w:hAnsi="Times New Roman" w:eastAsia="仿宋_GB2312" w:cs="Times New Roman"/>
          <w:bCs/>
          <w:sz w:val="32"/>
          <w:szCs w:val="32"/>
        </w:rPr>
      </w:pPr>
      <w:bookmarkStart w:id="0" w:name="_Hlk161301917"/>
      <w:r>
        <w:rPr>
          <w:rFonts w:ascii="Times New Roman" w:hAnsi="Times New Roman" w:eastAsia="仿宋_GB2312" w:cs="Times New Roman"/>
          <w:bCs/>
          <w:sz w:val="32"/>
          <w:szCs w:val="32"/>
        </w:rPr>
        <w:t>拟征收土地位于</w:t>
      </w:r>
      <w:r>
        <w:rPr>
          <w:rFonts w:hint="eastAsia" w:ascii="Times New Roman" w:hAnsi="Times New Roman" w:eastAsia="仿宋_GB2312" w:cs="Times New Roman"/>
          <w:sz w:val="32"/>
          <w:szCs w:val="32"/>
        </w:rPr>
        <w:t>广州市花都区花城街杨二村经济联合社，杨二村存心经济合作社，大龙经济合作社，榕树经济合作社，上头经济合作社，泗合经济合作社，旗星经济合作社；花城街东边村经济联合社，东边村松元经济合作社，南一经济合作社，南二经济合作社，上元经济合作社，南一经济合作社、上元经济合作社（共有）</w:t>
      </w:r>
      <w:r>
        <w:rPr>
          <w:rFonts w:ascii="Times New Roman" w:hAnsi="Times New Roman" w:eastAsia="仿宋_GB2312" w:cs="Times New Roman"/>
          <w:bCs/>
          <w:sz w:val="32"/>
          <w:szCs w:val="32"/>
        </w:rPr>
        <w:t>范围内</w:t>
      </w:r>
      <w:bookmarkEnd w:id="0"/>
      <w:r>
        <w:rPr>
          <w:rFonts w:ascii="Times New Roman" w:hAnsi="Times New Roman" w:eastAsia="仿宋_GB2312" w:cs="Times New Roman"/>
          <w:bCs/>
          <w:sz w:val="32"/>
          <w:szCs w:val="32"/>
        </w:rPr>
        <w:t>。实际征收土地范围以最终批准文件为准。</w:t>
      </w:r>
    </w:p>
    <w:p w14:paraId="69135CEA">
      <w:pPr>
        <w:numPr>
          <w:ilvl w:val="255"/>
          <w:numId w:val="0"/>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14:paraId="26E06071">
      <w:pPr>
        <w:numPr>
          <w:ilvl w:val="255"/>
          <w:numId w:val="0"/>
        </w:numPr>
        <w:spacing w:line="560" w:lineRule="exact"/>
        <w:ind w:firstLine="640" w:firstLineChars="200"/>
        <w:rPr>
          <w:rFonts w:ascii="Times New Roman" w:hAnsi="Times New Roman" w:eastAsia="仿宋_GB2312" w:cs="Times New Roman"/>
          <w:bCs/>
          <w:sz w:val="32"/>
          <w:szCs w:val="32"/>
        </w:rPr>
      </w:pPr>
      <w:bookmarkStart w:id="1" w:name="_Hlk142467650"/>
      <w:r>
        <w:rPr>
          <w:rFonts w:hint="eastAsia" w:ascii="Times New Roman" w:hAnsi="Times New Roman" w:eastAsia="仿宋_GB2312" w:cs="Times New Roman"/>
          <w:bCs/>
          <w:sz w:val="32"/>
          <w:szCs w:val="32"/>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p>
    <w:bookmarkEnd w:id="1"/>
    <w:p w14:paraId="08E083F4">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14:paraId="2832E442">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14:paraId="26755AF0">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（一）</w:t>
      </w:r>
      <w:bookmarkStart w:id="2" w:name="_Hlk155255234"/>
      <w:r>
        <w:rPr>
          <w:rFonts w:ascii="Times New Roman" w:hAnsi="Times New Roman" w:eastAsia="仿宋_GB2312" w:cs="Times New Roman"/>
          <w:sz w:val="32"/>
          <w:szCs w:val="32"/>
        </w:rPr>
        <w:t>拟征收</w:t>
      </w:r>
      <w:bookmarkStart w:id="3" w:name="_Hlk187940109"/>
      <w:r>
        <w:rPr>
          <w:rFonts w:hint="eastAsia" w:ascii="Times New Roman" w:hAnsi="Times New Roman" w:eastAsia="仿宋_GB2312" w:cs="Times New Roman"/>
          <w:sz w:val="32"/>
          <w:szCs w:val="32"/>
        </w:rPr>
        <w:t>广州市花都区花城街杨二村经济联合社，杨二村存心经济合作社，大龙经济合作社，榕树经济合作社，上头经济合作社，泗合经济合作社，旗星经济合作社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地8.7156</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130.7340</w:t>
      </w:r>
      <w:r>
        <w:rPr>
          <w:rFonts w:ascii="Times New Roman" w:hAnsi="Times New Roman" w:eastAsia="仿宋_GB2312" w:cs="Times New Roman"/>
          <w:sz w:val="32"/>
          <w:szCs w:val="32"/>
        </w:rPr>
        <w:t>亩）。</w:t>
      </w:r>
      <w:r>
        <w:rPr>
          <w:rFonts w:hint="eastAsia" w:ascii="Times New Roman" w:hAnsi="Times New Roman" w:eastAsia="仿宋_GB2312" w:cs="Times New Roman"/>
          <w:sz w:val="32"/>
          <w:szCs w:val="32"/>
        </w:rPr>
        <w:t>其中，农用地8.6752公顷（130.1280亩），含耕地0.2220公顷（3.3300亩）；建设用地0.0404公顷（0.6060亩）；不涉及未利用地。</w:t>
      </w:r>
    </w:p>
    <w:p w14:paraId="73DDD0A5">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（二）</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广州市花都区花城街东边村经济联合社，东边村松元经济合作社，南一经济合作社，南二经济合作社，上元经济合作社，南一经济合作社、上元经济合作社（共有）</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地33.1442</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497.1630</w:t>
      </w:r>
      <w:r>
        <w:rPr>
          <w:rFonts w:ascii="Times New Roman" w:hAnsi="Times New Roman" w:eastAsia="仿宋_GB2312" w:cs="Times New Roman"/>
          <w:sz w:val="32"/>
          <w:szCs w:val="32"/>
        </w:rPr>
        <w:t>亩）。</w:t>
      </w:r>
      <w:r>
        <w:rPr>
          <w:rFonts w:hint="eastAsia" w:ascii="Times New Roman" w:hAnsi="Times New Roman" w:eastAsia="仿宋_GB2312" w:cs="Times New Roman"/>
          <w:sz w:val="32"/>
          <w:szCs w:val="32"/>
        </w:rPr>
        <w:t>其中，农用地29.2580公顷（438.8700亩），含耕地2.6775公顷（40.1625亩）；建设用地3.8862公顷（58.2930亩）；不涉及未利用地。</w:t>
      </w:r>
    </w:p>
    <w:bookmarkEnd w:id="2"/>
    <w:bookmarkEnd w:id="3"/>
    <w:p w14:paraId="5368E735">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14:paraId="7A7ABA6F">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（一）土地补偿费和安置补助费标准</w:t>
      </w:r>
    </w:p>
    <w:p w14:paraId="514F40E4">
      <w:pPr>
        <w:numPr>
          <w:ilvl w:val="255"/>
          <w:numId w:val="0"/>
        </w:numPr>
        <w:spacing w:line="560" w:lineRule="exact"/>
        <w:ind w:firstLine="640" w:firstLineChars="200"/>
        <w:rPr>
          <w:rFonts w:ascii="Times New Roman" w:hAnsi="Times New Roman" w:eastAsia="仿宋_GB2312" w:cs="Times New Roman"/>
          <w:sz w:val="32"/>
          <w:szCs w:val="32"/>
        </w:rPr>
      </w:pPr>
      <w:bookmarkStart w:id="4" w:name="_Hlk187940246"/>
      <w:r>
        <w:rPr>
          <w:rFonts w:hint="eastAsia" w:ascii="Times New Roman" w:hAnsi="Times New Roman" w:eastAsia="仿宋_GB2312" w:cs="Times New Roman"/>
          <w:sz w:val="32"/>
          <w:szCs w:val="32"/>
        </w:rPr>
        <w:t>根据《</w:t>
      </w:r>
      <w:bookmarkStart w:id="5" w:name="_Hlk161302113"/>
      <w:r>
        <w:rPr>
          <w:rFonts w:hint="eastAsia" w:ascii="Times New Roman" w:hAnsi="Times New Roman" w:eastAsia="仿宋_GB2312" w:cs="Times New Roman"/>
          <w:sz w:val="32"/>
          <w:szCs w:val="32"/>
        </w:rPr>
        <w:t>广东省自然资源厅关于广州市征收农用地区片综合地价成果的批复</w:t>
      </w:r>
      <w:bookmarkEnd w:id="5"/>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号）的规定，土地补偿费标准为</w:t>
      </w:r>
      <w:r>
        <w:rPr>
          <w:rFonts w:ascii="Times New Roman" w:hAnsi="Times New Roman" w:eastAsia="仿宋_GB2312" w:cs="Times New Roman"/>
          <w:sz w:val="32"/>
          <w:szCs w:val="32"/>
        </w:rPr>
        <w:t>120万元/公顷，安置补助</w:t>
      </w:r>
      <w:r>
        <w:rPr>
          <w:rFonts w:hint="eastAsia" w:ascii="Times New Roman" w:hAnsi="Times New Roman" w:eastAsia="仿宋_GB2312" w:cs="Times New Roman"/>
          <w:sz w:val="32"/>
          <w:szCs w:val="32"/>
        </w:rPr>
        <w:t>费</w:t>
      </w:r>
      <w:r>
        <w:rPr>
          <w:rFonts w:ascii="Times New Roman" w:hAnsi="Times New Roman" w:eastAsia="仿宋_GB2312" w:cs="Times New Roman"/>
          <w:sz w:val="32"/>
          <w:szCs w:val="32"/>
        </w:rPr>
        <w:t>标准为120万元/公顷</w:t>
      </w:r>
      <w:r>
        <w:rPr>
          <w:rFonts w:hint="eastAsia" w:ascii="Times New Roman" w:hAnsi="Times New Roman" w:eastAsia="仿宋_GB2312" w:cs="Times New Roman"/>
          <w:sz w:val="32"/>
          <w:szCs w:val="32"/>
        </w:rPr>
        <w:t>。</w:t>
      </w:r>
      <w:bookmarkEnd w:id="4"/>
    </w:p>
    <w:p w14:paraId="68793B60">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农村村民住宅、青苗及其他地上附着物</w:t>
      </w:r>
      <w:r>
        <w:rPr>
          <w:rFonts w:ascii="Times New Roman" w:hAnsi="Times New Roman" w:eastAsia="仿宋_GB2312" w:cs="Times New Roman"/>
          <w:sz w:val="32"/>
          <w:szCs w:val="32"/>
        </w:rPr>
        <w:t>补偿</w:t>
      </w:r>
    </w:p>
    <w:p w14:paraId="0409023B">
      <w:pPr>
        <w:numPr>
          <w:ilvl w:val="255"/>
          <w:numId w:val="0"/>
        </w:numPr>
        <w:spacing w:line="550" w:lineRule="exact"/>
        <w:ind w:firstLine="640" w:firstLineChars="200"/>
        <w:rPr>
          <w:rFonts w:hint="eastAsia" w:eastAsia="仿宋_GB2312"/>
          <w:sz w:val="32"/>
        </w:rPr>
      </w:pPr>
      <w:bookmarkStart w:id="6" w:name="_Hlk187940261"/>
      <w:r>
        <w:rPr>
          <w:rFonts w:hint="eastAsia" w:ascii="Times New Roman" w:hAnsi="Times New Roman" w:eastAsia="仿宋_GB2312" w:cs="Times New Roman"/>
          <w:sz w:val="32"/>
          <w:szCs w:val="32"/>
        </w:rPr>
        <w:t>农村村民住宅、</w:t>
      </w:r>
      <w:bookmarkEnd w:id="6"/>
      <w:bookmarkStart w:id="7" w:name="_Hlk187940290"/>
      <w:r>
        <w:rPr>
          <w:rFonts w:hint="eastAsia" w:eastAsia="仿宋_GB2312"/>
          <w:sz w:val="32"/>
        </w:rPr>
        <w:t>青苗及其他地上附着物补偿按照《广州市花都区人民政府办公室关于印发广州市花都区“依法征收、净地出让”城中村改造项目农民集体所有土地征收补偿安置方案的通知》（花府办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〕6号）</w:t>
      </w:r>
      <w:r>
        <w:rPr>
          <w:rFonts w:hint="eastAsia" w:eastAsia="仿宋_GB2312"/>
          <w:sz w:val="32"/>
        </w:rPr>
        <w:t>的规定执行。</w:t>
      </w:r>
    </w:p>
    <w:p w14:paraId="34415D8D">
      <w:pPr>
        <w:numPr>
          <w:ilvl w:val="255"/>
          <w:numId w:val="0"/>
        </w:numPr>
        <w:spacing w:line="55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五、安置对象</w:t>
      </w:r>
    </w:p>
    <w:p w14:paraId="4CD52AF4">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bookmarkEnd w:id="7"/>
    <w:p w14:paraId="72EDD98C">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、安置方式和社会保障</w:t>
      </w:r>
    </w:p>
    <w:p w14:paraId="29BFB2EB">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w:t>
      </w:r>
      <w:r>
        <w:rPr>
          <w:rFonts w:hint="eastAsia" w:ascii="Times New Roman" w:hAnsi="Times New Roman" w:eastAsia="仿宋_GB2312" w:cs="Times New Roman"/>
          <w:sz w:val="32"/>
          <w:szCs w:val="32"/>
        </w:rPr>
        <w:t>有关费用已包含在土地补偿费与安置补助费中。</w:t>
      </w:r>
    </w:p>
    <w:p w14:paraId="05EA7B60">
      <w:pPr>
        <w:spacing w:line="560" w:lineRule="exact"/>
        <w:ind w:firstLine="640" w:firstLineChars="200"/>
        <w:rPr>
          <w:rFonts w:hint="eastAsia" w:eastAsia="仿宋_GB2312"/>
          <w:sz w:val="32"/>
        </w:rPr>
      </w:pPr>
      <w:r>
        <w:rPr>
          <w:rFonts w:eastAsia="仿宋_GB2312"/>
          <w:sz w:val="32"/>
        </w:rPr>
        <w:t>（二）留用地安置。</w:t>
      </w:r>
      <w:bookmarkStart w:id="8" w:name="_Hlk187940305"/>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《广东省人民政府办公厅关于加强征收农村集体土地留用地安置管理工作的意见》（粤府办〔2016〕30号）</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按实际征收土地面积的1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，按照置换物业方式安排留用地。</w:t>
      </w:r>
    </w:p>
    <w:bookmarkEnd w:id="8"/>
    <w:p w14:paraId="6DB58E81">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（三）社会保障。</w:t>
      </w:r>
      <w:r>
        <w:rPr>
          <w:rFonts w:hint="eastAsia" w:ascii="Times New Roman" w:hAnsi="Times New Roman" w:eastAsia="仿宋_GB2312" w:cs="Times New Roman"/>
          <w:sz w:val="32"/>
          <w:szCs w:val="32"/>
        </w:rPr>
        <w:t>该项目征收花城街杨二村、东边村</w:t>
      </w:r>
      <w:r>
        <w:rPr>
          <w:rFonts w:ascii="Times New Roman" w:hAnsi="Times New Roman" w:eastAsia="仿宋_GB2312" w:cs="Times New Roman"/>
          <w:sz w:val="32"/>
          <w:szCs w:val="32"/>
        </w:rPr>
        <w:t>土地面积共</w:t>
      </w:r>
      <w:r>
        <w:rPr>
          <w:rFonts w:hint="eastAsia" w:ascii="Times New Roman" w:hAnsi="Times New Roman" w:eastAsia="仿宋_GB2312" w:cs="Times New Roman"/>
          <w:sz w:val="32"/>
          <w:szCs w:val="32"/>
        </w:rPr>
        <w:t>627.8970</w:t>
      </w:r>
      <w:r>
        <w:rPr>
          <w:rFonts w:ascii="Times New Roman" w:hAnsi="Times New Roman" w:eastAsia="仿宋_GB2312" w:cs="Times New Roman"/>
          <w:sz w:val="32"/>
          <w:szCs w:val="32"/>
        </w:rPr>
        <w:t>亩，根据《广东省人民政府办公厅转发省人力资源社会保障厅关于进一步完善我省被征地农民养老保障政策意见的通知》（粤府办〔2021〕22号）规定，核定该项目按</w:t>
      </w:r>
      <w:r>
        <w:rPr>
          <w:rFonts w:hint="eastAsia" w:ascii="Times New Roman" w:hAnsi="Times New Roman" w:eastAsia="仿宋_GB2312" w:cs="Times New Roman"/>
          <w:sz w:val="32"/>
          <w:szCs w:val="32"/>
        </w:rPr>
        <w:t>2.14万元/亩的</w:t>
      </w:r>
      <w:r>
        <w:rPr>
          <w:rFonts w:ascii="Times New Roman" w:hAnsi="Times New Roman" w:eastAsia="仿宋_GB2312" w:cs="Times New Roman"/>
          <w:sz w:val="32"/>
          <w:szCs w:val="32"/>
        </w:rPr>
        <w:t>标准一次性计提征地社保费共1343.79万元，预存入区“收缴被征地农民养老保障资金过渡户”，专款用于被征地农民养老保障。</w:t>
      </w:r>
    </w:p>
    <w:p w14:paraId="69C35469">
      <w:pPr>
        <w:numPr>
          <w:ilvl w:val="255"/>
          <w:numId w:val="0"/>
        </w:numPr>
        <w:spacing w:line="560" w:lineRule="exact"/>
        <w:ind w:firstLine="640" w:firstLineChars="200"/>
        <w:rPr>
          <w:rFonts w:ascii="Times New Roman" w:hAnsi="Times New Roman" w:eastAsia="仿宋_GB2312" w:cs="Times New Roman"/>
          <w:sz w:val="32"/>
          <w:szCs w:val="32"/>
        </w:rPr>
      </w:pPr>
    </w:p>
    <w:p w14:paraId="219761BE">
      <w:pPr>
        <w:numPr>
          <w:ilvl w:val="255"/>
          <w:numId w:val="0"/>
        </w:numPr>
        <w:spacing w:line="560" w:lineRule="exact"/>
        <w:ind w:firstLine="640" w:firstLineChars="200"/>
        <w:rPr>
          <w:rFonts w:ascii="Times New Roman" w:hAnsi="Times New Roman" w:eastAsia="仿宋_GB2312" w:cs="Times New Roman"/>
          <w:sz w:val="32"/>
          <w:szCs w:val="32"/>
        </w:rPr>
      </w:pPr>
    </w:p>
    <w:p w14:paraId="48498EB6">
      <w:pPr>
        <w:spacing w:line="520" w:lineRule="exact"/>
        <w:jc w:val="right"/>
        <w:rPr>
          <w:rFonts w:hint="eastAsia" w:ascii="仿宋_GB2312" w:hAnsi="仿宋_GB2312" w:eastAsia="仿宋_GB2312" w:cs="仿宋_GB2312"/>
          <w:sz w:val="32"/>
          <w:szCs w:val="32"/>
        </w:rPr>
      </w:pPr>
    </w:p>
    <w:p w14:paraId="657957F3">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14:paraId="7B2FE389">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rPr>
        <w:t>2</w:t>
      </w:r>
      <w:bookmarkStart w:id="9" w:name="_GoBack"/>
      <w:bookmarkEnd w:id="9"/>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 xml:space="preserve">    </w:t>
      </w:r>
    </w:p>
    <w:sectPr>
      <w:footerReference r:id="rId3" w:type="default"/>
      <w:pgSz w:w="11906" w:h="16838"/>
      <w:pgMar w:top="1440" w:right="1800" w:bottom="1440" w:left="1800" w:header="851" w:footer="96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077791"/>
    </w:sdtPr>
    <w:sdtContent>
      <w:p w14:paraId="7803C4B4">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03684"/>
    <w:rsid w:val="00004005"/>
    <w:rsid w:val="0000683B"/>
    <w:rsid w:val="00006CBB"/>
    <w:rsid w:val="0001539D"/>
    <w:rsid w:val="00036749"/>
    <w:rsid w:val="00041071"/>
    <w:rsid w:val="00045161"/>
    <w:rsid w:val="000555EA"/>
    <w:rsid w:val="00072859"/>
    <w:rsid w:val="0008218E"/>
    <w:rsid w:val="00082361"/>
    <w:rsid w:val="00096C64"/>
    <w:rsid w:val="000A2C16"/>
    <w:rsid w:val="000B145B"/>
    <w:rsid w:val="000B7092"/>
    <w:rsid w:val="000D2FFB"/>
    <w:rsid w:val="000D4B79"/>
    <w:rsid w:val="000E2B61"/>
    <w:rsid w:val="000E5884"/>
    <w:rsid w:val="000F37E0"/>
    <w:rsid w:val="000F4B96"/>
    <w:rsid w:val="00102C0F"/>
    <w:rsid w:val="001043BD"/>
    <w:rsid w:val="0012154A"/>
    <w:rsid w:val="00122439"/>
    <w:rsid w:val="00126ED4"/>
    <w:rsid w:val="001350B1"/>
    <w:rsid w:val="00142B32"/>
    <w:rsid w:val="0015098A"/>
    <w:rsid w:val="00163993"/>
    <w:rsid w:val="00164ED0"/>
    <w:rsid w:val="00170BDB"/>
    <w:rsid w:val="00172914"/>
    <w:rsid w:val="00177C23"/>
    <w:rsid w:val="0018297B"/>
    <w:rsid w:val="001929D1"/>
    <w:rsid w:val="001947BC"/>
    <w:rsid w:val="00196404"/>
    <w:rsid w:val="001A344A"/>
    <w:rsid w:val="001A469B"/>
    <w:rsid w:val="001B07D1"/>
    <w:rsid w:val="001C0C80"/>
    <w:rsid w:val="001E387E"/>
    <w:rsid w:val="002231C2"/>
    <w:rsid w:val="00223646"/>
    <w:rsid w:val="002269C3"/>
    <w:rsid w:val="00234876"/>
    <w:rsid w:val="0023655D"/>
    <w:rsid w:val="002708C9"/>
    <w:rsid w:val="00272022"/>
    <w:rsid w:val="00275650"/>
    <w:rsid w:val="002B1617"/>
    <w:rsid w:val="002B1663"/>
    <w:rsid w:val="002D56C1"/>
    <w:rsid w:val="002E24C8"/>
    <w:rsid w:val="002E4AD9"/>
    <w:rsid w:val="002F0FC8"/>
    <w:rsid w:val="002F6209"/>
    <w:rsid w:val="003009DE"/>
    <w:rsid w:val="0031459E"/>
    <w:rsid w:val="003162A3"/>
    <w:rsid w:val="003173F7"/>
    <w:rsid w:val="00324AE5"/>
    <w:rsid w:val="00326331"/>
    <w:rsid w:val="00326AB6"/>
    <w:rsid w:val="00335BE3"/>
    <w:rsid w:val="00352F85"/>
    <w:rsid w:val="00365CF1"/>
    <w:rsid w:val="00386225"/>
    <w:rsid w:val="003A6945"/>
    <w:rsid w:val="003A7453"/>
    <w:rsid w:val="003A7E44"/>
    <w:rsid w:val="003B5108"/>
    <w:rsid w:val="003C5634"/>
    <w:rsid w:val="003E5C81"/>
    <w:rsid w:val="003F5777"/>
    <w:rsid w:val="0040324F"/>
    <w:rsid w:val="00416964"/>
    <w:rsid w:val="00416C7C"/>
    <w:rsid w:val="00450798"/>
    <w:rsid w:val="0047585C"/>
    <w:rsid w:val="0048599C"/>
    <w:rsid w:val="00491728"/>
    <w:rsid w:val="0049691F"/>
    <w:rsid w:val="004969ED"/>
    <w:rsid w:val="004A1605"/>
    <w:rsid w:val="004B531D"/>
    <w:rsid w:val="004C197C"/>
    <w:rsid w:val="004C37CF"/>
    <w:rsid w:val="004C7698"/>
    <w:rsid w:val="004D6C66"/>
    <w:rsid w:val="004E6319"/>
    <w:rsid w:val="0051081A"/>
    <w:rsid w:val="00531C37"/>
    <w:rsid w:val="00543075"/>
    <w:rsid w:val="0055511B"/>
    <w:rsid w:val="0056539F"/>
    <w:rsid w:val="00566A08"/>
    <w:rsid w:val="00577200"/>
    <w:rsid w:val="00580D0D"/>
    <w:rsid w:val="00581B80"/>
    <w:rsid w:val="00584267"/>
    <w:rsid w:val="00590E7C"/>
    <w:rsid w:val="00596ED2"/>
    <w:rsid w:val="005C4334"/>
    <w:rsid w:val="005C711C"/>
    <w:rsid w:val="005C7F9F"/>
    <w:rsid w:val="005D11DF"/>
    <w:rsid w:val="005D7F5E"/>
    <w:rsid w:val="0060073F"/>
    <w:rsid w:val="00604E24"/>
    <w:rsid w:val="00625464"/>
    <w:rsid w:val="0062628C"/>
    <w:rsid w:val="00627569"/>
    <w:rsid w:val="00630665"/>
    <w:rsid w:val="00642508"/>
    <w:rsid w:val="0065057C"/>
    <w:rsid w:val="00653DA6"/>
    <w:rsid w:val="00654482"/>
    <w:rsid w:val="00660736"/>
    <w:rsid w:val="006759DD"/>
    <w:rsid w:val="00680E37"/>
    <w:rsid w:val="00685574"/>
    <w:rsid w:val="006958E6"/>
    <w:rsid w:val="006A32A0"/>
    <w:rsid w:val="006A79FF"/>
    <w:rsid w:val="006B0B55"/>
    <w:rsid w:val="006B2354"/>
    <w:rsid w:val="006C7CB1"/>
    <w:rsid w:val="006E3F94"/>
    <w:rsid w:val="006E567A"/>
    <w:rsid w:val="006F1593"/>
    <w:rsid w:val="006F19E7"/>
    <w:rsid w:val="006F28CB"/>
    <w:rsid w:val="006F40D2"/>
    <w:rsid w:val="00704570"/>
    <w:rsid w:val="00716A43"/>
    <w:rsid w:val="007215D1"/>
    <w:rsid w:val="00721C99"/>
    <w:rsid w:val="00722953"/>
    <w:rsid w:val="00725F31"/>
    <w:rsid w:val="00727668"/>
    <w:rsid w:val="00730954"/>
    <w:rsid w:val="00733448"/>
    <w:rsid w:val="00733F6A"/>
    <w:rsid w:val="0074592B"/>
    <w:rsid w:val="007560ED"/>
    <w:rsid w:val="00760D52"/>
    <w:rsid w:val="007A04C0"/>
    <w:rsid w:val="007A64C0"/>
    <w:rsid w:val="007B44AA"/>
    <w:rsid w:val="007B5785"/>
    <w:rsid w:val="007C3C7F"/>
    <w:rsid w:val="007C68CD"/>
    <w:rsid w:val="007D6A2E"/>
    <w:rsid w:val="007F7339"/>
    <w:rsid w:val="00802012"/>
    <w:rsid w:val="00816E6A"/>
    <w:rsid w:val="008276B2"/>
    <w:rsid w:val="00831673"/>
    <w:rsid w:val="0084102A"/>
    <w:rsid w:val="00863F5D"/>
    <w:rsid w:val="00886202"/>
    <w:rsid w:val="00890FF9"/>
    <w:rsid w:val="0089100E"/>
    <w:rsid w:val="00895E44"/>
    <w:rsid w:val="008A2C49"/>
    <w:rsid w:val="008B4AEF"/>
    <w:rsid w:val="008D31FF"/>
    <w:rsid w:val="008D5E31"/>
    <w:rsid w:val="008E1164"/>
    <w:rsid w:val="009239CE"/>
    <w:rsid w:val="009259EB"/>
    <w:rsid w:val="009315CF"/>
    <w:rsid w:val="00953100"/>
    <w:rsid w:val="0095360A"/>
    <w:rsid w:val="009536EC"/>
    <w:rsid w:val="009540AA"/>
    <w:rsid w:val="00954428"/>
    <w:rsid w:val="00961FDE"/>
    <w:rsid w:val="00964B9B"/>
    <w:rsid w:val="00977C58"/>
    <w:rsid w:val="009800A8"/>
    <w:rsid w:val="00981FB0"/>
    <w:rsid w:val="00992E49"/>
    <w:rsid w:val="009939C4"/>
    <w:rsid w:val="009A1E98"/>
    <w:rsid w:val="009A7A41"/>
    <w:rsid w:val="009B1324"/>
    <w:rsid w:val="009C3122"/>
    <w:rsid w:val="00A45971"/>
    <w:rsid w:val="00A628BD"/>
    <w:rsid w:val="00A63FBB"/>
    <w:rsid w:val="00A71FFB"/>
    <w:rsid w:val="00A7242B"/>
    <w:rsid w:val="00A73DC3"/>
    <w:rsid w:val="00A75F31"/>
    <w:rsid w:val="00A85A8C"/>
    <w:rsid w:val="00A905AC"/>
    <w:rsid w:val="00A91E0A"/>
    <w:rsid w:val="00A93EB2"/>
    <w:rsid w:val="00AA7546"/>
    <w:rsid w:val="00AB1F54"/>
    <w:rsid w:val="00AB6737"/>
    <w:rsid w:val="00AD53AF"/>
    <w:rsid w:val="00AD6E00"/>
    <w:rsid w:val="00AE2AB9"/>
    <w:rsid w:val="00AE38E0"/>
    <w:rsid w:val="00AF1EC7"/>
    <w:rsid w:val="00AF3BB1"/>
    <w:rsid w:val="00B01DF8"/>
    <w:rsid w:val="00B05D16"/>
    <w:rsid w:val="00B55392"/>
    <w:rsid w:val="00B55BAF"/>
    <w:rsid w:val="00B56ED8"/>
    <w:rsid w:val="00B64AE2"/>
    <w:rsid w:val="00B70ADA"/>
    <w:rsid w:val="00B70CD1"/>
    <w:rsid w:val="00B72FDD"/>
    <w:rsid w:val="00B8137A"/>
    <w:rsid w:val="00B81511"/>
    <w:rsid w:val="00B84848"/>
    <w:rsid w:val="00BA56A9"/>
    <w:rsid w:val="00BA67C7"/>
    <w:rsid w:val="00BB0D72"/>
    <w:rsid w:val="00BB433F"/>
    <w:rsid w:val="00BE701C"/>
    <w:rsid w:val="00BF796D"/>
    <w:rsid w:val="00C04337"/>
    <w:rsid w:val="00C05B92"/>
    <w:rsid w:val="00C05E90"/>
    <w:rsid w:val="00C10992"/>
    <w:rsid w:val="00C11938"/>
    <w:rsid w:val="00C30E3B"/>
    <w:rsid w:val="00C43131"/>
    <w:rsid w:val="00C4429A"/>
    <w:rsid w:val="00C53D10"/>
    <w:rsid w:val="00C555BB"/>
    <w:rsid w:val="00C564B6"/>
    <w:rsid w:val="00C6512F"/>
    <w:rsid w:val="00C84D30"/>
    <w:rsid w:val="00C94D01"/>
    <w:rsid w:val="00CB07E2"/>
    <w:rsid w:val="00CB39EF"/>
    <w:rsid w:val="00CB6605"/>
    <w:rsid w:val="00CD4989"/>
    <w:rsid w:val="00CD4AD1"/>
    <w:rsid w:val="00CE7DEF"/>
    <w:rsid w:val="00CE7DF6"/>
    <w:rsid w:val="00CF34CC"/>
    <w:rsid w:val="00D005E9"/>
    <w:rsid w:val="00D20C0C"/>
    <w:rsid w:val="00D265B2"/>
    <w:rsid w:val="00D26F24"/>
    <w:rsid w:val="00D34160"/>
    <w:rsid w:val="00D35400"/>
    <w:rsid w:val="00D400FC"/>
    <w:rsid w:val="00D425AC"/>
    <w:rsid w:val="00D60569"/>
    <w:rsid w:val="00D67C50"/>
    <w:rsid w:val="00D7686F"/>
    <w:rsid w:val="00D77C52"/>
    <w:rsid w:val="00D83A2F"/>
    <w:rsid w:val="00D90D68"/>
    <w:rsid w:val="00D92D57"/>
    <w:rsid w:val="00DA702D"/>
    <w:rsid w:val="00DB6415"/>
    <w:rsid w:val="00DC2E61"/>
    <w:rsid w:val="00DD02D2"/>
    <w:rsid w:val="00DD35B4"/>
    <w:rsid w:val="00DD6AFD"/>
    <w:rsid w:val="00DF0871"/>
    <w:rsid w:val="00DF6959"/>
    <w:rsid w:val="00E0418E"/>
    <w:rsid w:val="00E07D35"/>
    <w:rsid w:val="00E25971"/>
    <w:rsid w:val="00E2743F"/>
    <w:rsid w:val="00E27DD7"/>
    <w:rsid w:val="00E300BE"/>
    <w:rsid w:val="00E341B2"/>
    <w:rsid w:val="00E602B0"/>
    <w:rsid w:val="00E84953"/>
    <w:rsid w:val="00E93AF4"/>
    <w:rsid w:val="00EB668E"/>
    <w:rsid w:val="00EC04F8"/>
    <w:rsid w:val="00EC1125"/>
    <w:rsid w:val="00EC2153"/>
    <w:rsid w:val="00ED2EA1"/>
    <w:rsid w:val="00EE681C"/>
    <w:rsid w:val="00EE706E"/>
    <w:rsid w:val="00EF7FC3"/>
    <w:rsid w:val="00F06F9F"/>
    <w:rsid w:val="00F20E42"/>
    <w:rsid w:val="00F25471"/>
    <w:rsid w:val="00F357A7"/>
    <w:rsid w:val="00F37D74"/>
    <w:rsid w:val="00F50540"/>
    <w:rsid w:val="00F545F5"/>
    <w:rsid w:val="00F6299A"/>
    <w:rsid w:val="00F66239"/>
    <w:rsid w:val="00F87166"/>
    <w:rsid w:val="00F91515"/>
    <w:rsid w:val="00F93749"/>
    <w:rsid w:val="00FA3F2B"/>
    <w:rsid w:val="00FB3198"/>
    <w:rsid w:val="00FC4F3E"/>
    <w:rsid w:val="00FC530B"/>
    <w:rsid w:val="00FD1DCB"/>
    <w:rsid w:val="00FD593F"/>
    <w:rsid w:val="00FD6583"/>
    <w:rsid w:val="00FD7E9C"/>
    <w:rsid w:val="00FE5F71"/>
    <w:rsid w:val="00FF0280"/>
    <w:rsid w:val="26632FE7"/>
    <w:rsid w:val="273C6BB3"/>
    <w:rsid w:val="327E3E24"/>
    <w:rsid w:val="34BA79CA"/>
    <w:rsid w:val="368413A1"/>
    <w:rsid w:val="37A56BB4"/>
    <w:rsid w:val="3E877388"/>
    <w:rsid w:val="46F00C05"/>
    <w:rsid w:val="4823227C"/>
    <w:rsid w:val="485566E5"/>
    <w:rsid w:val="6359143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3">
    <w:name w:val="List Paragraph"/>
    <w:basedOn w:val="1"/>
    <w:qFormat/>
    <w:uiPriority w:val="99"/>
    <w:pPr>
      <w:ind w:firstLine="420" w:firstLineChars="200"/>
    </w:pPr>
  </w:style>
  <w:style w:type="character" w:customStyle="1" w:styleId="14">
    <w:name w:val="批注框文本 字符"/>
    <w:basedOn w:val="8"/>
    <w:link w:val="3"/>
    <w:semiHidden/>
    <w:qFormat/>
    <w:uiPriority w:val="99"/>
    <w:rPr>
      <w:kern w:val="2"/>
      <w:sz w:val="18"/>
      <w:szCs w:val="18"/>
    </w:rPr>
  </w:style>
  <w:style w:type="character" w:customStyle="1" w:styleId="15">
    <w:name w:val="批注文字 字符"/>
    <w:basedOn w:val="8"/>
    <w:link w:val="2"/>
    <w:semiHidden/>
    <w:qFormat/>
    <w:uiPriority w:val="99"/>
    <w:rPr>
      <w:kern w:val="2"/>
      <w:sz w:val="21"/>
      <w:szCs w:val="22"/>
    </w:rPr>
  </w:style>
  <w:style w:type="character" w:customStyle="1" w:styleId="16">
    <w:name w:val="批注主题 字符"/>
    <w:basedOn w:val="15"/>
    <w:link w:val="6"/>
    <w:semiHidden/>
    <w:qFormat/>
    <w:uiPriority w:val="99"/>
    <w:rPr>
      <w:b/>
      <w:bCs/>
      <w:kern w:val="2"/>
      <w:sz w:val="21"/>
      <w:szCs w:val="22"/>
    </w:rPr>
  </w:style>
  <w:style w:type="paragraph" w:customStyle="1" w:styleId="1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5EFD2-20FB-4EF5-9413-E89AC49B9BF3}">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277</Words>
  <Characters>1584</Characters>
  <Lines>13</Lines>
  <Paragraphs>3</Paragraphs>
  <TotalTime>72</TotalTime>
  <ScaleCrop>false</ScaleCrop>
  <LinksUpToDate>false</LinksUpToDate>
  <CharactersWithSpaces>1858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2025-04-10T01:16:00Z</dcterms:created>
  <dc:creator>Administrator</dc:creator>
  <cp:lastModifiedBy>陈湘鹏</cp:lastModifiedBy>
  <cp:lastPrinted>2025-02-27T03:36:00Z</cp:lastPrinted>
  <dcterms:modified xsi:type="dcterms:W3CDTF">2025-08-07T07:25:14Z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C2CFDA2A3C9A497DA137C2368319EB16_12</vt:lpwstr>
  </property>
  <property fmtid="{D5CDD505-2E9C-101B-9397-08002B2CF9AE}" pid="4" name="KSOTemplateDocerSaveRecord">
    <vt:lpwstr>eyJoZGlkIjoiN2MwNzNjM2JlMTkwNjEwMTAyY2QwNDU0NDQ3Y2Y5NWIifQ==</vt:lpwstr>
  </property>
</Properties>
</file>