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3475">
      <w:pPr>
        <w:spacing w:line="454" w:lineRule="auto"/>
        <w:rPr>
          <w:rFonts w:ascii="Arial"/>
          <w:sz w:val="32"/>
          <w:szCs w:val="32"/>
        </w:rPr>
      </w:pPr>
    </w:p>
    <w:p w14:paraId="4FBA667C">
      <w:pPr>
        <w:spacing w:before="107" w:line="221" w:lineRule="auto"/>
        <w:ind w:right="70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然资函〔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〕719号</w:t>
      </w:r>
    </w:p>
    <w:p w14:paraId="76020257">
      <w:pPr>
        <w:spacing w:line="247" w:lineRule="auto"/>
        <w:rPr>
          <w:rFonts w:ascii="Arial"/>
          <w:sz w:val="32"/>
          <w:szCs w:val="32"/>
        </w:rPr>
      </w:pPr>
    </w:p>
    <w:p w14:paraId="3E698F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自然资源部关于广州白云国际机场三期扩建工程建设用地的批复</w:t>
      </w:r>
    </w:p>
    <w:p w14:paraId="636B3E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600" w:lineRule="exact"/>
        <w:ind w:left="49"/>
        <w:textAlignment w:val="baseline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</w:p>
    <w:p w14:paraId="35D92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600" w:lineRule="exact"/>
        <w:ind w:left="4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东省人民政府：</w:t>
      </w:r>
    </w:p>
    <w:p w14:paraId="6CD97A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600" w:lineRule="exact"/>
        <w:ind w:left="49" w:right="108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省《关于审批广州白云国际机场三期扩建工程项目用地的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示》(粤府〔2022〕6号)业经国务院批准，现批复如下：</w:t>
      </w:r>
    </w:p>
    <w:p w14:paraId="362F21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600" w:lineRule="exact"/>
        <w:ind w:left="49" w:right="87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一、同意广州市白云区、天河区、花都区将农民集体所有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用地1402.883公顷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中耕地585.8213公顷，含永久基本农田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0.4829公顷)、未利用地57.3445公顷转为建设用地并办理征地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手续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，另征收农民集体所有建设用地207.7517公顷;同意将国有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57.6942公顷(其中耕地17.5282公顷，含永久基本农田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.5258公顷)、未利用地6.532公顷转为建设用地，同时使用国有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建设用地1.7188公顷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。</w:t>
      </w:r>
    </w:p>
    <w:p w14:paraId="00F837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" w:line="600" w:lineRule="exact"/>
        <w:ind w:left="49" w:right="101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以上共计批准建设用地1733.9242公顷，由当地人民政府依法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规提供，作为广州白云国际机场三期扩建工程建设用地。当地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然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资源主管部门要及时核发划拨供地文件或签订有偿使用合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，并上传土地市场监测与监管系统。</w:t>
      </w:r>
    </w:p>
    <w:p w14:paraId="5CDC3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49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二、督促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当地人民政府和用地单位切实落实核减的用地(共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核减323.899公顷，其中原有建设用地40.4509公顷、跑道端净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空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护及噪音影响区用地44.9708公顷、货站区用地40.8887公顷、</w:t>
      </w:r>
    </w:p>
    <w:p w14:paraId="08BEA5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助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航灯光用地27.1926公顷、航站楼区用地4.7553公顷、综合保障</w:t>
      </w:r>
    </w:p>
    <w:p w14:paraId="2E117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00" w:lineRule="exact"/>
        <w:ind w:left="10" w:right="22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用地13.2653公顷、货机坪区用地9.0821公顷、货代货运配套设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地98.1239公顷、场外台站用地6.5094公顷、河涌水系用地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.0601公顷、安置区用地11.5999公顷),进一步完善有关用地方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案，节约集约用地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。</w:t>
      </w:r>
    </w:p>
    <w:p w14:paraId="2A9145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600" w:lineRule="exact"/>
        <w:ind w:left="10" w:right="224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、你省应督促有关县级以上地方人民政府依法落实征地补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偿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用和安置措施，将被征地农民纳入相应的养老等保障体系，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善解决好被征地农民的生产生活，保证原有生活水平不降低，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远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生计有保障。征地补偿安置不落实的，不得动工用地。</w:t>
      </w:r>
    </w:p>
    <w:p w14:paraId="445372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600" w:lineRule="exact"/>
        <w:ind w:left="10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、你省须落实补充耕地和补划永久基本农田。督促补充耕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地责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任单位认真按照补充耕地方案，补充数量相等、质量相当的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耕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地，落实建设占用耕地耕作层土壤剥离利用。督促有关市县人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民政府落实补划永久基本农田方案，将永久基本农田落实到地块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督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促建设单位依法履行复垦义务。</w:t>
      </w:r>
    </w:p>
    <w:p w14:paraId="4DC26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ind w:left="10" w:right="218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、严格按照国家有关规定缴纳和使用新增建设用地土地有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偿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使用费。</w:t>
      </w:r>
    </w:p>
    <w:p w14:paraId="5B5DC6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D28F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171B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600" w:lineRule="exact"/>
        <w:ind w:left="57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position w:val="15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18"/>
          <w:position w:val="15"/>
          <w:sz w:val="32"/>
          <w:szCs w:val="32"/>
        </w:rPr>
        <w:t>然资源部</w:t>
      </w:r>
    </w:p>
    <w:p w14:paraId="6AEF6A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4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22年6月29日</w:t>
      </w:r>
    </w:p>
    <w:p w14:paraId="687436C5">
      <w:pPr>
        <w:spacing w:before="153" w:line="324" w:lineRule="auto"/>
        <w:ind w:left="1229" w:right="32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10" w:h="16850"/>
      <w:pgMar w:top="400" w:right="1369" w:bottom="1512" w:left="1680" w:header="0" w:footer="11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846E9">
    <w:pPr>
      <w:spacing w:line="241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CEF2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AB7075"/>
    <w:rsid w:val="14B154D8"/>
    <w:rsid w:val="32084EF8"/>
    <w:rsid w:val="65B81709"/>
    <w:rsid w:val="70BB4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794</Words>
  <Characters>944</Characters>
  <TotalTime>35</TotalTime>
  <ScaleCrop>false</ScaleCrop>
  <LinksUpToDate>false</LinksUpToDate>
  <CharactersWithSpaces>968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2022-08-04T16:46:00Z</dcterms:created>
  <dc:creator>Kingsoft-PDF</dc:creator>
  <cp:keywords>62eb87411d1b040015dbfe96</cp:keywords>
  <cp:lastModifiedBy>admin</cp:lastModifiedBy>
  <dcterms:modified xsi:type="dcterms:W3CDTF">2025-08-22T02:22:39Z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2022-08-04T16:46:03Z</vt:filetime>
  </property>
  <property fmtid="{D5CDD505-2E9C-101B-9397-08002B2CF9AE}" pid="4" name="KSOProductBuildVer">
    <vt:lpwstr>2052-12.1.0.21915</vt:lpwstr>
  </property>
  <property fmtid="{D5CDD505-2E9C-101B-9397-08002B2CF9AE}" pid="5" name="KSOTemplateDocerSaveRecord">
    <vt:lpwstr>eyJoZGlkIjoiMjVkZDU0OTJhYThmNDRmMTI1YmQxNzU3OWEzZmM5MmQiLCJ1c2VySWQiOiIzMzA4Mzg1NTIifQ==</vt:lpwstr>
  </property>
  <property fmtid="{D5CDD505-2E9C-101B-9397-08002B2CF9AE}" pid="6" name="ICV">
    <vt:lpwstr>E7D696D035634C5184787786C6C5932B_12</vt:lpwstr>
  </property>
</Properties>
</file>