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1B1E1">
      <w:pPr>
        <w:widowControl/>
        <w:spacing w:before="100" w:beforeAutospacing="1" w:after="100" w:afterAutospacing="1"/>
        <w:jc w:val="right"/>
        <w:outlineLvl w:val="0"/>
        <w:rPr>
          <w:rFonts w:ascii="宋体" w:hAnsi="宋体" w:eastAsia="宋体" w:cs="宋体"/>
          <w:b/>
          <w:bCs/>
          <w:kern w:val="36"/>
          <w:sz w:val="24"/>
          <w:szCs w:val="24"/>
        </w:rPr>
      </w:pPr>
      <w:r>
        <w:rPr>
          <w:rFonts w:ascii="宋体" w:hAnsi="宋体" w:eastAsia="宋体" w:cs="宋体"/>
          <w:b/>
          <w:bCs/>
          <w:kern w:val="36"/>
          <w:sz w:val="24"/>
          <w:szCs w:val="24"/>
        </w:rPr>
        <w:t>粤国土资（建）字〔2015〕168号</w:t>
      </w:r>
    </w:p>
    <w:p w14:paraId="7A574B19">
      <w:pPr>
        <w:widowControl/>
        <w:spacing w:before="100" w:beforeAutospacing="1" w:after="100" w:afterAutospacing="1"/>
        <w:jc w:val="center"/>
        <w:outlineLvl w:val="0"/>
        <w:rPr>
          <w:rFonts w:ascii="宋体" w:hAnsi="宋体" w:eastAsia="宋体" w:cs="宋体"/>
          <w:b/>
          <w:bCs/>
          <w:kern w:val="36"/>
          <w:sz w:val="48"/>
          <w:szCs w:val="48"/>
        </w:rPr>
      </w:pPr>
      <w:r>
        <w:rPr>
          <w:rFonts w:ascii="宋体" w:hAnsi="宋体" w:eastAsia="宋体" w:cs="宋体"/>
          <w:b/>
          <w:bCs/>
          <w:kern w:val="36"/>
          <w:sz w:val="48"/>
          <w:szCs w:val="48"/>
        </w:rPr>
        <w:t>广东省国土资源厅关于广州市2012年度保障性安居工程第五批次城市建设用地农用地转用和土地征收实施方案的批复</w:t>
      </w:r>
    </w:p>
    <w:p w14:paraId="071970B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7"/>
          <w:szCs w:val="27"/>
        </w:rPr>
        <w:t>广州市人民政府：</w:t>
      </w:r>
      <w:r>
        <w:rPr>
          <w:rFonts w:ascii="宋体" w:hAnsi="宋体" w:eastAsia="宋体" w:cs="宋体"/>
          <w:kern w:val="0"/>
          <w:sz w:val="27"/>
          <w:szCs w:val="27"/>
        </w:rPr>
        <w:br w:type="textWrapping"/>
      </w:r>
      <w:r>
        <w:rPr>
          <w:rFonts w:ascii="宋体" w:hAnsi="宋体" w:eastAsia="宋体" w:cs="宋体"/>
          <w:kern w:val="0"/>
          <w:sz w:val="27"/>
          <w:szCs w:val="27"/>
        </w:rPr>
        <w:t>　　经你市政府审核同意上报的《关于广州市2012年度保障性安居工程第五批次城市建设用地农用地转用和土地征收实施方案的</w:t>
      </w:r>
      <w:bookmarkStart w:id="0" w:name="_GoBack"/>
      <w:bookmarkEnd w:id="0"/>
      <w:r>
        <w:rPr>
          <w:rFonts w:ascii="宋体" w:hAnsi="宋体" w:eastAsia="宋体" w:cs="宋体"/>
          <w:kern w:val="0"/>
          <w:sz w:val="27"/>
          <w:szCs w:val="27"/>
        </w:rPr>
        <w:t>请示》（穗国房（用地）报〔2014〕117号）收悉。根据国务院批准的农用地转用和土地征收方案，经省人民政府审核同意，批复如下：</w:t>
      </w:r>
      <w:r>
        <w:rPr>
          <w:rFonts w:ascii="宋体" w:hAnsi="宋体" w:eastAsia="宋体" w:cs="宋体"/>
          <w:kern w:val="0"/>
          <w:sz w:val="27"/>
          <w:szCs w:val="27"/>
        </w:rPr>
        <w:br w:type="textWrapping"/>
      </w:r>
      <w:r>
        <w:rPr>
          <w:rFonts w:ascii="宋体" w:hAnsi="宋体" w:eastAsia="宋体" w:cs="宋体"/>
          <w:kern w:val="0"/>
          <w:sz w:val="27"/>
          <w:szCs w:val="27"/>
        </w:rPr>
        <w:t>　　一、同意上报的农用地转用和土地征收实施方案。同意你市将白云区石井街鸦岗经济联合社属下的集体农用地3.6585公顷（耕地3.6575公顷、其他农用地0.0010公顷）转为建设用地，同时使用上述有关村集体建设用地0.0142公顷，以上合计3.6727公顷集体土地一并办理征收为国有土地手续；上述土地经完善征收手续后依照规划安排作为白云区城镇建设用地。</w:t>
      </w:r>
      <w:r>
        <w:rPr>
          <w:rFonts w:ascii="宋体" w:hAnsi="宋体" w:eastAsia="宋体" w:cs="宋体"/>
          <w:kern w:val="0"/>
          <w:sz w:val="27"/>
          <w:szCs w:val="27"/>
        </w:rPr>
        <w:br w:type="textWrapping"/>
      </w:r>
      <w:r>
        <w:rPr>
          <w:rFonts w:ascii="宋体" w:hAnsi="宋体" w:eastAsia="宋体" w:cs="宋体"/>
          <w:kern w:val="0"/>
          <w:sz w:val="27"/>
          <w:szCs w:val="27"/>
        </w:rPr>
        <w:t>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Pr>
          <w:rFonts w:ascii="宋体" w:hAnsi="宋体" w:eastAsia="宋体" w:cs="宋体"/>
          <w:kern w:val="0"/>
          <w:sz w:val="27"/>
          <w:szCs w:val="27"/>
        </w:rPr>
        <w:br w:type="textWrapping"/>
      </w:r>
      <w:r>
        <w:rPr>
          <w:rFonts w:ascii="宋体" w:hAnsi="宋体" w:eastAsia="宋体" w:cs="宋体"/>
          <w:kern w:val="0"/>
          <w:sz w:val="27"/>
          <w:szCs w:val="27"/>
        </w:rPr>
        <w:t>　　三、同意上报的补充耕地方案，使用已有耕地储备指标（粤国土资耕保函〔2011〕997号、梅市国土资（验）函〔2010〕1号）落实占补平衡。</w:t>
      </w:r>
      <w:r>
        <w:rPr>
          <w:rFonts w:ascii="宋体" w:hAnsi="宋体" w:eastAsia="宋体" w:cs="宋体"/>
          <w:kern w:val="0"/>
          <w:sz w:val="27"/>
          <w:szCs w:val="27"/>
        </w:rPr>
        <w:br w:type="textWrapping"/>
      </w:r>
      <w:r>
        <w:rPr>
          <w:rFonts w:ascii="宋体" w:hAnsi="宋体" w:eastAsia="宋体" w:cs="宋体"/>
          <w:kern w:val="0"/>
          <w:sz w:val="27"/>
          <w:szCs w:val="27"/>
        </w:rPr>
        <w:t>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Pr>
          <w:rFonts w:ascii="宋体" w:hAnsi="宋体" w:eastAsia="宋体" w:cs="宋体"/>
          <w:kern w:val="0"/>
          <w:sz w:val="27"/>
          <w:szCs w:val="27"/>
        </w:rPr>
        <w:br w:type="textWrapping"/>
      </w:r>
      <w:r>
        <w:rPr>
          <w:rFonts w:ascii="宋体" w:hAnsi="宋体" w:eastAsia="宋体" w:cs="宋体"/>
          <w:kern w:val="0"/>
          <w:sz w:val="27"/>
          <w:szCs w:val="27"/>
        </w:rPr>
        <w:t>　　五、使用土地涉及有关税费的收缴或调整，请按有关规定办理。</w:t>
      </w:r>
      <w:r>
        <w:rPr>
          <w:rFonts w:ascii="宋体" w:hAnsi="宋体" w:eastAsia="宋体" w:cs="宋体"/>
          <w:kern w:val="0"/>
          <w:sz w:val="27"/>
          <w:szCs w:val="27"/>
        </w:rPr>
        <w:br w:type="textWrapping"/>
      </w:r>
      <w:r>
        <w:rPr>
          <w:rFonts w:ascii="宋体" w:hAnsi="宋体" w:eastAsia="宋体" w:cs="宋体"/>
          <w:kern w:val="0"/>
          <w:sz w:val="27"/>
          <w:szCs w:val="27"/>
        </w:rPr>
        <w:t>　　六、征地批后实施情况连同经批准的征地补偿安置方案和具体项目供地情况须按规定报备。</w:t>
      </w:r>
      <w:r>
        <w:rPr>
          <w:rFonts w:ascii="宋体" w:hAnsi="宋体" w:eastAsia="宋体" w:cs="宋体"/>
          <w:kern w:val="0"/>
          <w:sz w:val="27"/>
          <w:szCs w:val="27"/>
        </w:rPr>
        <w:br w:type="textWrapping"/>
      </w:r>
      <w:r>
        <w:rPr>
          <w:rFonts w:ascii="宋体" w:hAnsi="宋体" w:eastAsia="宋体" w:cs="宋体"/>
          <w:kern w:val="0"/>
          <w:sz w:val="27"/>
          <w:szCs w:val="27"/>
        </w:rPr>
        <w:t>　　</w:t>
      </w:r>
      <w:r>
        <w:rPr>
          <w:rFonts w:ascii="宋体" w:hAnsi="宋体" w:eastAsia="宋体" w:cs="宋体"/>
          <w:kern w:val="0"/>
          <w:sz w:val="27"/>
          <w:szCs w:val="27"/>
        </w:rPr>
        <w:br w:type="textWrapping"/>
      </w:r>
      <w:r>
        <w:rPr>
          <w:rFonts w:ascii="宋体" w:hAnsi="宋体" w:eastAsia="宋体" w:cs="宋体"/>
          <w:kern w:val="0"/>
          <w:sz w:val="27"/>
          <w:szCs w:val="27"/>
        </w:rPr>
        <w:br w:type="textWrapping"/>
      </w:r>
      <w:r>
        <w:rPr>
          <w:rFonts w:ascii="宋体" w:hAnsi="宋体" w:eastAsia="宋体" w:cs="宋体"/>
          <w:kern w:val="0"/>
          <w:sz w:val="27"/>
          <w:szCs w:val="27"/>
        </w:rPr>
        <w:t xml:space="preserve">　　 </w:t>
      </w:r>
    </w:p>
    <w:p w14:paraId="15C849D6">
      <w:pPr>
        <w:widowControl/>
        <w:spacing w:before="100" w:beforeAutospacing="1" w:after="240"/>
        <w:jc w:val="right"/>
        <w:rPr>
          <w:rFonts w:ascii="宋体" w:hAnsi="宋体" w:eastAsia="宋体" w:cs="宋体"/>
          <w:kern w:val="0"/>
          <w:sz w:val="24"/>
          <w:szCs w:val="24"/>
        </w:rPr>
      </w:pPr>
      <w:r>
        <w:rPr>
          <w:rFonts w:ascii="宋体" w:hAnsi="宋体" w:eastAsia="宋体" w:cs="宋体"/>
          <w:kern w:val="0"/>
          <w:sz w:val="27"/>
          <w:szCs w:val="27"/>
        </w:rPr>
        <w:t>广东省国土资源厅</w:t>
      </w:r>
      <w:r>
        <w:rPr>
          <w:rFonts w:ascii="宋体" w:hAnsi="宋体" w:eastAsia="宋体" w:cs="宋体"/>
          <w:kern w:val="0"/>
          <w:sz w:val="27"/>
          <w:szCs w:val="27"/>
        </w:rPr>
        <w:br w:type="textWrapping"/>
      </w:r>
      <w:r>
        <w:rPr>
          <w:rFonts w:ascii="宋体" w:hAnsi="宋体" w:eastAsia="宋体" w:cs="宋体"/>
          <w:kern w:val="0"/>
          <w:sz w:val="27"/>
          <w:szCs w:val="27"/>
        </w:rPr>
        <w:t>2015年2月6日</w:t>
      </w:r>
      <w:r>
        <w:rPr>
          <w:rFonts w:ascii="宋体" w:hAnsi="宋体" w:eastAsia="宋体" w:cs="宋体"/>
          <w:kern w:val="0"/>
          <w:sz w:val="27"/>
          <w:szCs w:val="27"/>
        </w:rPr>
        <w:br w:type="textWrapping"/>
      </w:r>
      <w:r>
        <w:rPr>
          <w:rFonts w:ascii="宋体" w:hAnsi="宋体" w:eastAsia="宋体" w:cs="宋体"/>
          <w:kern w:val="0"/>
          <w:sz w:val="27"/>
          <w:szCs w:val="27"/>
        </w:rPr>
        <w:br w:type="textWrapping"/>
      </w:r>
      <w:r>
        <w:rPr>
          <w:rFonts w:ascii="宋体" w:hAnsi="宋体" w:eastAsia="宋体" w:cs="宋体"/>
          <w:kern w:val="0"/>
          <w:sz w:val="27"/>
          <w:szCs w:val="27"/>
        </w:rPr>
        <w:br w:type="textWrapping"/>
      </w:r>
      <w:r>
        <w:rPr>
          <w:rFonts w:ascii="宋体" w:hAnsi="宋体" w:eastAsia="宋体" w:cs="宋体"/>
          <w:kern w:val="0"/>
          <w:sz w:val="27"/>
          <w:szCs w:val="27"/>
        </w:rPr>
        <w:br w:type="textWrapping"/>
      </w:r>
      <w:r>
        <w:rPr>
          <w:rFonts w:ascii="宋体" w:hAnsi="宋体" w:eastAsia="宋体" w:cs="宋体"/>
          <w:kern w:val="0"/>
          <w:sz w:val="27"/>
          <w:szCs w:val="27"/>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732"/>
    <w:rsid w:val="009B3732"/>
    <w:rsid w:val="00CE1D67"/>
    <w:rsid w:val="760C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721</Words>
  <Characters>773</Characters>
  <Lines>5</Lines>
  <Paragraphs>1</Paragraphs>
  <TotalTime>0</TotalTime>
  <ScaleCrop>false</ScaleCrop>
  <LinksUpToDate>false</LinksUpToDate>
  <CharactersWithSpaces>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2016-11-10T08:26:00Z</dcterms:created>
  <dc:creator>laho</dc:creator>
  <cp:lastModifiedBy>admin</cp:lastModifiedBy>
  <dcterms:modified xsi:type="dcterms:W3CDTF">2025-08-22T02:54:59Z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eyJoZGlkIjoiMjVkZDU0OTJhYThmNDRmMTI1YmQxNzU3OWEzZmM5MmQiLCJ1c2VySWQiOiIzMzA4Mzg1NTIifQ==</vt:lpwstr>
  </property>
  <property fmtid="{D5CDD505-2E9C-101B-9397-08002B2CF9AE}" pid="3" name="KSOProductBuildVer">
    <vt:lpwstr>2052-12.1.0.21915</vt:lpwstr>
  </property>
  <property fmtid="{D5CDD505-2E9C-101B-9397-08002B2CF9AE}" pid="4" name="ICV">
    <vt:lpwstr>19913DBA608645389D3E6BD4DCC2BEEB_12</vt:lpwstr>
  </property>
</Properties>
</file>