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小标宋简体"/>
          <w:sz w:val="44"/>
          <w:szCs w:val="44"/>
        </w:rPr>
      </w:pPr>
    </w:p>
    <w:p>
      <w:pPr>
        <w:spacing w:line="560" w:lineRule="exact"/>
        <w:rPr>
          <w:rFonts w:eastAsia="方正小标宋简体"/>
          <w:sz w:val="44"/>
          <w:szCs w:val="44"/>
        </w:rPr>
      </w:pPr>
    </w:p>
    <w:p>
      <w:pPr>
        <w:spacing w:line="560" w:lineRule="exact"/>
        <w:rPr>
          <w:rFonts w:eastAsia="方正小标宋简体"/>
          <w:sz w:val="44"/>
          <w:szCs w:val="44"/>
        </w:rPr>
      </w:pPr>
    </w:p>
    <w:p>
      <w:pPr>
        <w:spacing w:line="560" w:lineRule="exact"/>
        <w:jc w:val="center"/>
        <w:rPr>
          <w:rFonts w:eastAsia="方正小标宋简体"/>
          <w:sz w:val="44"/>
          <w:szCs w:val="44"/>
        </w:rPr>
      </w:pPr>
      <w:r>
        <w:rPr>
          <w:rFonts w:hint="eastAsia" w:eastAsia="方正小标宋简体"/>
          <w:sz w:val="44"/>
          <w:szCs w:val="44"/>
        </w:rPr>
        <w:t>关于广州市花都区</w:t>
      </w:r>
      <w:r>
        <w:rPr>
          <w:rFonts w:hint="eastAsia" w:eastAsia="方正小标宋简体" w:cs="方正小标宋简体"/>
          <w:sz w:val="44"/>
          <w:szCs w:val="44"/>
          <w:lang w:eastAsia="zh-CN"/>
        </w:rPr>
        <w:t>2025年度第二十四批次</w:t>
      </w:r>
      <w:r>
        <w:rPr>
          <w:rFonts w:hint="eastAsia" w:eastAsia="方正小标宋简体"/>
          <w:sz w:val="44"/>
          <w:szCs w:val="44"/>
        </w:rPr>
        <w:t>城镇建设用地（</w:t>
      </w:r>
      <w:r>
        <w:rPr>
          <w:rFonts w:hint="eastAsia" w:eastAsia="方正小标宋简体"/>
          <w:sz w:val="44"/>
          <w:szCs w:val="44"/>
          <w:lang w:eastAsia="zh-CN"/>
        </w:rPr>
        <w:t>芙蓉大道东三地块</w:t>
      </w:r>
      <w:r>
        <w:rPr>
          <w:rFonts w:hint="eastAsia" w:eastAsia="方正小标宋简体"/>
          <w:sz w:val="44"/>
          <w:szCs w:val="44"/>
        </w:rPr>
        <w:t>）</w:t>
      </w:r>
    </w:p>
    <w:p>
      <w:pPr>
        <w:spacing w:line="560" w:lineRule="exact"/>
        <w:jc w:val="center"/>
        <w:rPr>
          <w:rFonts w:eastAsia="方正小标宋简体"/>
          <w:sz w:val="44"/>
          <w:szCs w:val="44"/>
        </w:rPr>
      </w:pPr>
      <w:r>
        <w:rPr>
          <w:rFonts w:hint="eastAsia" w:eastAsia="方正小标宋简体"/>
          <w:sz w:val="44"/>
          <w:szCs w:val="44"/>
        </w:rPr>
        <w:t>的</w:t>
      </w:r>
      <w:r>
        <w:rPr>
          <w:rFonts w:eastAsia="方正小标宋简体"/>
          <w:sz w:val="44"/>
          <w:szCs w:val="44"/>
        </w:rPr>
        <w:t>征地补偿安置方案</w:t>
      </w:r>
    </w:p>
    <w:p>
      <w:pPr>
        <w:spacing w:line="560" w:lineRule="exact"/>
      </w:pPr>
    </w:p>
    <w:p>
      <w:pPr>
        <w:spacing w:line="540" w:lineRule="exact"/>
        <w:ind w:firstLine="640" w:firstLineChars="200"/>
        <w:rPr>
          <w:rFonts w:eastAsia="仿宋_GB2312"/>
          <w:sz w:val="32"/>
        </w:rPr>
      </w:pPr>
      <w:r>
        <w:rPr>
          <w:rFonts w:eastAsia="仿宋_GB2312"/>
          <w:sz w:val="32"/>
        </w:rPr>
        <w:t>为实施广州市花都区</w:t>
      </w:r>
      <w:r>
        <w:rPr>
          <w:rFonts w:hint="eastAsia" w:eastAsia="仿宋_GB2312"/>
          <w:sz w:val="32"/>
        </w:rPr>
        <w:t>花城街</w:t>
      </w:r>
      <w:r>
        <w:rPr>
          <w:rFonts w:eastAsia="仿宋_GB2312"/>
          <w:sz w:val="32"/>
        </w:rPr>
        <w:t>建设规划，完善城市功能，改善城市环境，促进经济、文化发展</w:t>
      </w:r>
      <w:r>
        <w:rPr>
          <w:rFonts w:hint="eastAsia" w:eastAsia="仿宋_GB2312"/>
          <w:sz w:val="32"/>
        </w:rPr>
        <w:t>，广州市花都</w:t>
      </w:r>
      <w:r>
        <w:rPr>
          <w:rFonts w:eastAsia="仿宋_GB2312"/>
          <w:sz w:val="32"/>
        </w:rPr>
        <w:t>区</w:t>
      </w:r>
      <w:r>
        <w:rPr>
          <w:rFonts w:hint="eastAsia" w:eastAsia="仿宋_GB2312"/>
          <w:sz w:val="32"/>
        </w:rPr>
        <w:t>人民政府</w:t>
      </w:r>
      <w:r>
        <w:rPr>
          <w:rFonts w:eastAsia="仿宋_GB2312"/>
          <w:sz w:val="32"/>
        </w:rPr>
        <w:t>拟征收</w:t>
      </w:r>
      <w:r>
        <w:rPr>
          <w:rFonts w:hint="eastAsia" w:eastAsia="仿宋_GB2312"/>
          <w:sz w:val="32"/>
        </w:rPr>
        <w:t>广州市花都区花城街长岗村经济联合社</w:t>
      </w:r>
      <w:r>
        <w:rPr>
          <w:rFonts w:hint="eastAsia" w:eastAsia="仿宋_GB2312"/>
          <w:sz w:val="32"/>
          <w:lang w:eastAsia="zh-CN"/>
        </w:rPr>
        <w:t>，东成三经济合作社、茶园一经济合作社、茶园三经济合作社、茶园二经济合作社（</w:t>
      </w:r>
      <w:r>
        <w:rPr>
          <w:rFonts w:hint="eastAsia" w:eastAsia="仿宋_GB2312"/>
          <w:sz w:val="32"/>
          <w:lang w:val="en-US" w:eastAsia="zh-CN"/>
        </w:rPr>
        <w:t>共有</w:t>
      </w:r>
      <w:r>
        <w:rPr>
          <w:rFonts w:hint="eastAsia" w:eastAsia="仿宋_GB2312"/>
          <w:sz w:val="32"/>
          <w:lang w:eastAsia="zh-CN"/>
        </w:rPr>
        <w:t>），</w:t>
      </w:r>
      <w:r>
        <w:rPr>
          <w:rFonts w:hint="eastAsia" w:eastAsia="仿宋_GB2312"/>
          <w:sz w:val="32"/>
          <w:lang w:val="en-US" w:eastAsia="zh-CN"/>
        </w:rPr>
        <w:t>茶园二经济合作社，茶园三经济合作社，东成三经济合作社；东边村昌二经济合作社；杨一村经济联合社</w:t>
      </w:r>
      <w:r>
        <w:rPr>
          <w:rFonts w:eastAsia="仿宋_GB2312"/>
          <w:sz w:val="32"/>
        </w:rPr>
        <w:t>属下的集体土地</w:t>
      </w:r>
      <w:r>
        <w:rPr>
          <w:rFonts w:hint="eastAsia" w:eastAsia="仿宋_GB2312"/>
          <w:sz w:val="32"/>
          <w:lang w:val="en-US" w:eastAsia="zh-CN"/>
        </w:rPr>
        <w:t>7.3187</w:t>
      </w:r>
      <w:r>
        <w:rPr>
          <w:rFonts w:eastAsia="仿宋_GB2312"/>
          <w:sz w:val="32"/>
        </w:rPr>
        <w:t>公顷。根据《中华人民共和国土地管理法》第二条、第四十五条、第四十七条</w:t>
      </w:r>
      <w:r>
        <w:rPr>
          <w:rFonts w:hint="eastAsia" w:eastAsia="仿宋_GB2312"/>
          <w:sz w:val="32"/>
        </w:rPr>
        <w:t>，</w:t>
      </w:r>
      <w:r>
        <w:rPr>
          <w:rFonts w:eastAsia="仿宋_GB2312"/>
          <w:sz w:val="32"/>
        </w:rPr>
        <w:t>《中华人民共和国土地管理法实施条例》第二十七条、第二十八条</w:t>
      </w:r>
      <w:r>
        <w:rPr>
          <w:rFonts w:hint="eastAsia" w:eastAsia="仿宋_GB2312"/>
          <w:sz w:val="32"/>
        </w:rPr>
        <w:t>，以及《广东省土地管理条例》第三十条等规定</w:t>
      </w:r>
      <w:r>
        <w:rPr>
          <w:rFonts w:eastAsia="仿宋_GB2312"/>
          <w:sz w:val="32"/>
        </w:rPr>
        <w:t>，结合</w:t>
      </w:r>
      <w:r>
        <w:rPr>
          <w:rFonts w:hint="eastAsia" w:eastAsia="仿宋_GB2312"/>
          <w:sz w:val="32"/>
        </w:rPr>
        <w:t>花都</w:t>
      </w:r>
      <w:r>
        <w:rPr>
          <w:rFonts w:eastAsia="仿宋_GB2312"/>
          <w:sz w:val="32"/>
        </w:rPr>
        <w:t>区的征收农用地区片综合地价和实际情况，拟定了征地补偿安置方案，具体如下：</w:t>
      </w:r>
    </w:p>
    <w:p>
      <w:pPr>
        <w:spacing w:line="540" w:lineRule="exact"/>
        <w:ind w:firstLine="640" w:firstLineChars="200"/>
        <w:rPr>
          <w:rFonts w:hint="eastAsia" w:ascii="黑体" w:hAnsi="黑体" w:eastAsia="黑体"/>
          <w:sz w:val="32"/>
        </w:rPr>
      </w:pPr>
      <w:r>
        <w:rPr>
          <w:rFonts w:hint="eastAsia" w:ascii="黑体" w:hAnsi="黑体" w:eastAsia="黑体"/>
          <w:sz w:val="32"/>
        </w:rPr>
        <w:t>一、征收范围</w:t>
      </w:r>
    </w:p>
    <w:p>
      <w:pPr>
        <w:spacing w:line="540" w:lineRule="exact"/>
        <w:ind w:firstLine="640" w:firstLineChars="200"/>
        <w:rPr>
          <w:rFonts w:eastAsia="仿宋_GB2312"/>
          <w:sz w:val="32"/>
        </w:rPr>
      </w:pPr>
      <w:r>
        <w:rPr>
          <w:rFonts w:hint="eastAsia" w:eastAsia="仿宋_GB2312"/>
          <w:sz w:val="32"/>
        </w:rPr>
        <w:t>拟</w:t>
      </w:r>
      <w:r>
        <w:rPr>
          <w:rFonts w:eastAsia="仿宋_GB2312"/>
          <w:sz w:val="32"/>
        </w:rPr>
        <w:t>征收</w:t>
      </w:r>
      <w:r>
        <w:rPr>
          <w:rFonts w:hint="eastAsia" w:eastAsia="仿宋_GB2312"/>
          <w:sz w:val="32"/>
        </w:rPr>
        <w:t>土地位于广州市花都区花城街长岗村经济联合社</w:t>
      </w:r>
      <w:r>
        <w:rPr>
          <w:rFonts w:hint="eastAsia" w:eastAsia="仿宋_GB2312"/>
          <w:sz w:val="32"/>
          <w:lang w:eastAsia="zh-CN"/>
        </w:rPr>
        <w:t>，东成三经济合作社、茶园一经济合作社、茶园三</w:t>
      </w:r>
      <w:bookmarkStart w:id="8" w:name="_GoBack"/>
      <w:bookmarkEnd w:id="8"/>
      <w:r>
        <w:rPr>
          <w:rFonts w:hint="eastAsia" w:eastAsia="仿宋_GB2312"/>
          <w:sz w:val="32"/>
          <w:lang w:eastAsia="zh-CN"/>
        </w:rPr>
        <w:t>经济合作社、茶园二经济合作社（</w:t>
      </w:r>
      <w:r>
        <w:rPr>
          <w:rFonts w:hint="eastAsia" w:eastAsia="仿宋_GB2312"/>
          <w:sz w:val="32"/>
          <w:lang w:val="en-US" w:eastAsia="zh-CN"/>
        </w:rPr>
        <w:t>共有</w:t>
      </w:r>
      <w:r>
        <w:rPr>
          <w:rFonts w:hint="eastAsia" w:eastAsia="仿宋_GB2312"/>
          <w:sz w:val="32"/>
          <w:lang w:eastAsia="zh-CN"/>
        </w:rPr>
        <w:t>），</w:t>
      </w:r>
      <w:r>
        <w:rPr>
          <w:rFonts w:hint="eastAsia" w:eastAsia="仿宋_GB2312"/>
          <w:sz w:val="32"/>
          <w:lang w:val="en-US" w:eastAsia="zh-CN"/>
        </w:rPr>
        <w:t>茶园二经济合作社，茶园三经济合作社，东成三经济合作社；东边村昌二经济合作社；杨一村经济联合社</w:t>
      </w:r>
      <w:r>
        <w:rPr>
          <w:rFonts w:hint="eastAsia" w:eastAsia="仿宋_GB2312"/>
          <w:sz w:val="32"/>
        </w:rPr>
        <w:t>范围内</w:t>
      </w:r>
      <w:r>
        <w:rPr>
          <w:rFonts w:eastAsia="仿宋_GB2312"/>
          <w:sz w:val="32"/>
        </w:rPr>
        <w:t>。实际征收土地范围以最终批准文件为准</w:t>
      </w:r>
      <w:r>
        <w:rPr>
          <w:rFonts w:hint="eastAsia" w:eastAsia="仿宋_GB2312"/>
          <w:sz w:val="32"/>
        </w:rPr>
        <w:t>。</w:t>
      </w:r>
    </w:p>
    <w:p>
      <w:pPr>
        <w:spacing w:line="540" w:lineRule="exact"/>
        <w:ind w:firstLine="640" w:firstLineChars="200"/>
        <w:rPr>
          <w:rFonts w:hint="eastAsia" w:ascii="黑体" w:hAnsi="黑体" w:eastAsia="黑体"/>
          <w:sz w:val="32"/>
        </w:rPr>
      </w:pPr>
      <w:r>
        <w:rPr>
          <w:rFonts w:hint="eastAsia" w:ascii="黑体" w:hAnsi="黑体" w:eastAsia="黑体"/>
          <w:sz w:val="32"/>
        </w:rPr>
        <w:t>二、征收目的</w:t>
      </w:r>
    </w:p>
    <w:p>
      <w:pPr>
        <w:spacing w:line="540" w:lineRule="exact"/>
        <w:ind w:firstLine="640" w:firstLineChars="200"/>
        <w:rPr>
          <w:rFonts w:eastAsia="仿宋_GB2312"/>
          <w:sz w:val="32"/>
        </w:rPr>
      </w:pPr>
      <w:r>
        <w:rPr>
          <w:rFonts w:eastAsia="仿宋_GB2312"/>
          <w:sz w:val="32"/>
        </w:rPr>
        <w:t>根据《中华人民共和国土地管理法》第四十五条的规定，</w:t>
      </w:r>
      <w:r>
        <w:rPr>
          <w:rFonts w:hint="eastAsia" w:eastAsia="仿宋_GB2312"/>
          <w:sz w:val="32"/>
        </w:rPr>
        <w:t>本次征收土地目的</w:t>
      </w:r>
      <w:r>
        <w:rPr>
          <w:rFonts w:hint="eastAsia" w:eastAsia="仿宋_GB2312"/>
          <w:sz w:val="32"/>
          <w:szCs w:val="32"/>
        </w:rPr>
        <w:t>为由政府组织实施的科技、教育、文化、卫生、体育、生态环境和资源保护、防灾减灾、文物保护、社区综合服务、社会福利、市政公用、优抚安置、英烈保护等公共事业需要用地的。</w:t>
      </w:r>
    </w:p>
    <w:p>
      <w:pPr>
        <w:spacing w:line="540" w:lineRule="exact"/>
        <w:ind w:firstLine="640" w:firstLineChars="200"/>
        <w:rPr>
          <w:rFonts w:hint="eastAsia" w:ascii="黑体" w:hAnsi="黑体" w:eastAsia="黑体"/>
          <w:sz w:val="32"/>
        </w:rPr>
      </w:pPr>
      <w:r>
        <w:rPr>
          <w:rFonts w:hint="eastAsia" w:ascii="黑体" w:hAnsi="黑体" w:eastAsia="黑体"/>
          <w:sz w:val="32"/>
        </w:rPr>
        <w:t>三、土地现状</w:t>
      </w:r>
    </w:p>
    <w:p>
      <w:pPr>
        <w:spacing w:line="540" w:lineRule="exact"/>
        <w:ind w:firstLine="640" w:firstLineChars="200"/>
        <w:rPr>
          <w:rFonts w:eastAsia="仿宋_GB2312"/>
          <w:sz w:val="32"/>
        </w:rPr>
      </w:pPr>
      <w:bookmarkStart w:id="0" w:name="_Hlk198116412"/>
      <w:r>
        <w:rPr>
          <w:rFonts w:eastAsia="仿宋_GB2312"/>
          <w:sz w:val="32"/>
        </w:rPr>
        <w:t>根据拟征收土地现状调查结果，拟征收土地现状为</w:t>
      </w:r>
      <w:r>
        <w:rPr>
          <w:rFonts w:hint="eastAsia" w:eastAsia="仿宋_GB2312"/>
          <w:sz w:val="32"/>
        </w:rPr>
        <w:t>：</w:t>
      </w:r>
    </w:p>
    <w:p>
      <w:pPr>
        <w:spacing w:line="540" w:lineRule="exact"/>
        <w:ind w:firstLine="640" w:firstLineChars="200"/>
        <w:rPr>
          <w:rFonts w:hint="eastAsia" w:eastAsia="仿宋_GB2312"/>
          <w:sz w:val="32"/>
          <w:lang w:eastAsia="zh-CN"/>
        </w:rPr>
      </w:pPr>
      <w:r>
        <w:rPr>
          <w:rFonts w:hint="eastAsia" w:eastAsia="仿宋_GB2312"/>
          <w:sz w:val="32"/>
          <w:lang w:eastAsia="zh-CN"/>
        </w:rPr>
        <w:t>（</w:t>
      </w:r>
      <w:r>
        <w:rPr>
          <w:rFonts w:hint="eastAsia" w:eastAsia="仿宋_GB2312"/>
          <w:sz w:val="32"/>
          <w:lang w:val="en-US" w:eastAsia="zh-CN"/>
        </w:rPr>
        <w:t>一</w:t>
      </w:r>
      <w:r>
        <w:rPr>
          <w:rFonts w:hint="eastAsia" w:eastAsia="仿宋_GB2312"/>
          <w:sz w:val="32"/>
          <w:lang w:eastAsia="zh-CN"/>
        </w:rPr>
        <w:t>）</w:t>
      </w:r>
      <w:r>
        <w:rPr>
          <w:rFonts w:eastAsia="仿宋_GB2312"/>
          <w:sz w:val="32"/>
        </w:rPr>
        <w:t>拟征收</w:t>
      </w:r>
      <w:r>
        <w:rPr>
          <w:rFonts w:hint="eastAsia" w:eastAsia="仿宋_GB2312"/>
          <w:sz w:val="32"/>
        </w:rPr>
        <w:t>广州市花都区花城街长岗村经济联合社</w:t>
      </w:r>
      <w:r>
        <w:rPr>
          <w:rFonts w:hint="eastAsia" w:eastAsia="仿宋_GB2312"/>
          <w:sz w:val="32"/>
          <w:lang w:eastAsia="zh-CN"/>
        </w:rPr>
        <w:t>，东成三经济合作社、茶园一经济合作社、茶园三经济合作社、茶园二经济合作社（</w:t>
      </w:r>
      <w:r>
        <w:rPr>
          <w:rFonts w:hint="eastAsia" w:eastAsia="仿宋_GB2312"/>
          <w:sz w:val="32"/>
          <w:lang w:val="en-US" w:eastAsia="zh-CN"/>
        </w:rPr>
        <w:t>共有</w:t>
      </w:r>
      <w:r>
        <w:rPr>
          <w:rFonts w:hint="eastAsia" w:eastAsia="仿宋_GB2312"/>
          <w:sz w:val="32"/>
          <w:lang w:eastAsia="zh-CN"/>
        </w:rPr>
        <w:t>），</w:t>
      </w:r>
      <w:r>
        <w:rPr>
          <w:rFonts w:hint="eastAsia" w:eastAsia="仿宋_GB2312"/>
          <w:sz w:val="32"/>
          <w:lang w:val="en-US" w:eastAsia="zh-CN"/>
        </w:rPr>
        <w:t>茶园二经济合作社，茶园三经济合作社，东成三经济合作社</w:t>
      </w:r>
      <w:r>
        <w:rPr>
          <w:rFonts w:eastAsia="仿宋_GB2312"/>
          <w:color w:val="auto"/>
          <w:sz w:val="32"/>
        </w:rPr>
        <w:t>集体所有土地</w:t>
      </w:r>
      <w:r>
        <w:rPr>
          <w:rFonts w:hint="eastAsia" w:eastAsia="仿宋_GB2312"/>
          <w:color w:val="auto"/>
          <w:sz w:val="32"/>
          <w:lang w:val="en-US" w:eastAsia="zh-CN"/>
        </w:rPr>
        <w:t>4.2808</w:t>
      </w:r>
      <w:r>
        <w:rPr>
          <w:rFonts w:eastAsia="仿宋_GB2312"/>
          <w:color w:val="auto"/>
          <w:sz w:val="32"/>
        </w:rPr>
        <w:t>公顷（</w:t>
      </w:r>
      <w:r>
        <w:rPr>
          <w:rFonts w:hint="eastAsia" w:eastAsia="仿宋_GB2312"/>
          <w:color w:val="auto"/>
          <w:sz w:val="32"/>
          <w:lang w:val="en-US" w:eastAsia="zh-CN"/>
        </w:rPr>
        <w:t>64.2120</w:t>
      </w:r>
      <w:r>
        <w:rPr>
          <w:rFonts w:eastAsia="仿宋_GB2312"/>
          <w:color w:val="auto"/>
          <w:sz w:val="32"/>
        </w:rPr>
        <w:t>亩）。</w:t>
      </w:r>
      <w:r>
        <w:rPr>
          <w:rFonts w:hint="eastAsia" w:eastAsia="仿宋_GB2312"/>
          <w:color w:val="auto"/>
          <w:sz w:val="32"/>
        </w:rPr>
        <w:t>其中</w:t>
      </w:r>
      <w:r>
        <w:rPr>
          <w:rFonts w:hint="eastAsia" w:eastAsia="仿宋_GB2312"/>
          <w:color w:val="auto"/>
          <w:sz w:val="32"/>
          <w:lang w:eastAsia="zh-CN"/>
        </w:rPr>
        <w:t>，</w:t>
      </w:r>
      <w:r>
        <w:rPr>
          <w:rFonts w:hint="eastAsia" w:eastAsia="仿宋_GB2312"/>
          <w:color w:val="auto"/>
          <w:sz w:val="32"/>
        </w:rPr>
        <w:t>农用地</w:t>
      </w:r>
      <w:r>
        <w:rPr>
          <w:rFonts w:hint="eastAsia" w:eastAsia="仿宋_GB2312"/>
          <w:color w:val="auto"/>
          <w:sz w:val="32"/>
          <w:lang w:val="en-US" w:eastAsia="zh-CN"/>
        </w:rPr>
        <w:t>1.8971</w:t>
      </w:r>
      <w:r>
        <w:rPr>
          <w:rFonts w:eastAsia="仿宋_GB2312"/>
          <w:color w:val="auto"/>
          <w:sz w:val="32"/>
        </w:rPr>
        <w:t>公顷（</w:t>
      </w:r>
      <w:r>
        <w:rPr>
          <w:rFonts w:hint="eastAsia" w:eastAsia="仿宋_GB2312"/>
          <w:color w:val="auto"/>
          <w:sz w:val="32"/>
          <w:lang w:val="en-US" w:eastAsia="zh-CN"/>
        </w:rPr>
        <w:t>28.4565</w:t>
      </w:r>
      <w:r>
        <w:rPr>
          <w:rFonts w:eastAsia="仿宋_GB2312"/>
          <w:color w:val="auto"/>
          <w:sz w:val="32"/>
        </w:rPr>
        <w:t>亩），</w:t>
      </w:r>
      <w:r>
        <w:rPr>
          <w:rFonts w:hint="eastAsia" w:eastAsia="仿宋_GB2312"/>
          <w:color w:val="auto"/>
          <w:sz w:val="32"/>
        </w:rPr>
        <w:t>不涉及耕地；</w:t>
      </w:r>
      <w:r>
        <w:rPr>
          <w:rFonts w:eastAsia="仿宋_GB2312"/>
          <w:color w:val="auto"/>
          <w:sz w:val="32"/>
        </w:rPr>
        <w:t>建设用地</w:t>
      </w:r>
      <w:r>
        <w:rPr>
          <w:rFonts w:hint="eastAsia" w:eastAsia="仿宋_GB2312"/>
          <w:color w:val="auto"/>
          <w:sz w:val="32"/>
          <w:lang w:val="en-US" w:eastAsia="zh-CN"/>
        </w:rPr>
        <w:t>2.3837</w:t>
      </w:r>
      <w:r>
        <w:rPr>
          <w:rFonts w:hint="eastAsia" w:eastAsia="仿宋_GB2312"/>
          <w:color w:val="auto"/>
          <w:sz w:val="32"/>
        </w:rPr>
        <w:t>公顷（</w:t>
      </w:r>
      <w:r>
        <w:rPr>
          <w:rFonts w:hint="eastAsia" w:eastAsia="仿宋_GB2312"/>
          <w:color w:val="auto"/>
          <w:sz w:val="32"/>
          <w:lang w:val="en-US" w:eastAsia="zh-CN"/>
        </w:rPr>
        <w:t>35.7555</w:t>
      </w:r>
      <w:r>
        <w:rPr>
          <w:rFonts w:hint="eastAsia" w:eastAsia="仿宋_GB2312"/>
          <w:color w:val="auto"/>
          <w:sz w:val="32"/>
        </w:rPr>
        <w:t>亩）</w:t>
      </w:r>
      <w:r>
        <w:rPr>
          <w:rFonts w:eastAsia="仿宋_GB2312"/>
          <w:color w:val="auto"/>
          <w:sz w:val="32"/>
        </w:rPr>
        <w:t>，</w:t>
      </w:r>
      <w:r>
        <w:rPr>
          <w:rFonts w:hint="eastAsia" w:eastAsia="仿宋_GB2312"/>
          <w:color w:val="auto"/>
          <w:sz w:val="32"/>
        </w:rPr>
        <w:t>不涉及</w:t>
      </w:r>
      <w:r>
        <w:rPr>
          <w:rFonts w:eastAsia="仿宋_GB2312"/>
          <w:color w:val="auto"/>
          <w:sz w:val="32"/>
        </w:rPr>
        <w:t>未利用地</w:t>
      </w:r>
      <w:r>
        <w:rPr>
          <w:rFonts w:hint="eastAsia" w:eastAsia="仿宋_GB2312"/>
          <w:color w:val="auto"/>
          <w:sz w:val="32"/>
          <w:lang w:eastAsia="zh-CN"/>
        </w:rPr>
        <w:t>；</w:t>
      </w:r>
    </w:p>
    <w:p>
      <w:pPr>
        <w:spacing w:line="540" w:lineRule="exact"/>
        <w:ind w:firstLine="640" w:firstLineChars="200"/>
        <w:rPr>
          <w:rFonts w:hint="eastAsia" w:eastAsia="仿宋_GB2312"/>
          <w:sz w:val="32"/>
          <w:lang w:val="en-US" w:eastAsia="zh-CN"/>
        </w:rPr>
      </w:pPr>
      <w:r>
        <w:rPr>
          <w:rFonts w:hint="eastAsia" w:eastAsia="仿宋_GB2312"/>
          <w:sz w:val="32"/>
          <w:lang w:val="en-US" w:eastAsia="zh-CN"/>
        </w:rPr>
        <w:t>（二）拟征收广州市花都区花城街东边村昌二经济合作社集体</w:t>
      </w:r>
      <w:r>
        <w:rPr>
          <w:rFonts w:eastAsia="仿宋_GB2312"/>
          <w:sz w:val="32"/>
        </w:rPr>
        <w:t>所有土地</w:t>
      </w:r>
      <w:r>
        <w:rPr>
          <w:rFonts w:hint="eastAsia" w:eastAsia="仿宋_GB2312"/>
          <w:sz w:val="32"/>
          <w:lang w:val="en-US" w:eastAsia="zh-CN"/>
        </w:rPr>
        <w:t>3.0290</w:t>
      </w:r>
      <w:r>
        <w:rPr>
          <w:rFonts w:eastAsia="仿宋_GB2312"/>
          <w:sz w:val="32"/>
        </w:rPr>
        <w:t>公顷（</w:t>
      </w:r>
      <w:r>
        <w:rPr>
          <w:rFonts w:hint="eastAsia" w:eastAsia="仿宋_GB2312"/>
          <w:sz w:val="32"/>
          <w:lang w:val="en-US" w:eastAsia="zh-CN"/>
        </w:rPr>
        <w:t>45.4350</w:t>
      </w:r>
      <w:r>
        <w:rPr>
          <w:rFonts w:eastAsia="仿宋_GB2312"/>
          <w:sz w:val="32"/>
        </w:rPr>
        <w:t>亩）。</w:t>
      </w:r>
      <w:r>
        <w:rPr>
          <w:rFonts w:hint="eastAsia" w:eastAsia="仿宋_GB2312"/>
          <w:sz w:val="32"/>
        </w:rPr>
        <w:t>其中</w:t>
      </w:r>
      <w:r>
        <w:rPr>
          <w:rFonts w:hint="eastAsia" w:eastAsia="仿宋_GB2312"/>
          <w:sz w:val="32"/>
          <w:lang w:eastAsia="zh-CN"/>
        </w:rPr>
        <w:t>，</w:t>
      </w:r>
      <w:r>
        <w:rPr>
          <w:rFonts w:hint="eastAsia" w:eastAsia="仿宋_GB2312"/>
          <w:sz w:val="32"/>
        </w:rPr>
        <w:t>农用地</w:t>
      </w:r>
      <w:r>
        <w:rPr>
          <w:rFonts w:hint="eastAsia" w:eastAsia="仿宋_GB2312"/>
          <w:sz w:val="32"/>
          <w:lang w:val="en-US" w:eastAsia="zh-CN"/>
        </w:rPr>
        <w:t>2.7648</w:t>
      </w:r>
      <w:r>
        <w:rPr>
          <w:rFonts w:eastAsia="仿宋_GB2312"/>
          <w:sz w:val="32"/>
        </w:rPr>
        <w:t>公顷（</w:t>
      </w:r>
      <w:r>
        <w:rPr>
          <w:rFonts w:hint="eastAsia" w:eastAsia="仿宋_GB2312"/>
          <w:sz w:val="32"/>
          <w:lang w:val="en-US" w:eastAsia="zh-CN"/>
        </w:rPr>
        <w:t>41.4720</w:t>
      </w:r>
      <w:r>
        <w:rPr>
          <w:rFonts w:eastAsia="仿宋_GB2312"/>
          <w:sz w:val="32"/>
        </w:rPr>
        <w:t>亩），</w:t>
      </w:r>
      <w:r>
        <w:rPr>
          <w:rFonts w:hint="eastAsia" w:eastAsia="仿宋_GB2312"/>
          <w:sz w:val="32"/>
        </w:rPr>
        <w:t>不涉及耕地；</w:t>
      </w:r>
      <w:r>
        <w:rPr>
          <w:rFonts w:eastAsia="仿宋_GB2312"/>
          <w:sz w:val="32"/>
        </w:rPr>
        <w:t>建设用地</w:t>
      </w:r>
      <w:r>
        <w:rPr>
          <w:rFonts w:hint="eastAsia" w:eastAsia="仿宋_GB2312"/>
          <w:sz w:val="32"/>
          <w:lang w:val="en-US" w:eastAsia="zh-CN"/>
        </w:rPr>
        <w:t>0.2642</w:t>
      </w:r>
      <w:r>
        <w:rPr>
          <w:rFonts w:hint="eastAsia" w:eastAsia="仿宋_GB2312"/>
          <w:sz w:val="32"/>
        </w:rPr>
        <w:t>公顷（</w:t>
      </w:r>
      <w:r>
        <w:rPr>
          <w:rFonts w:hint="eastAsia" w:eastAsia="仿宋_GB2312"/>
          <w:sz w:val="32"/>
          <w:lang w:val="en-US" w:eastAsia="zh-CN"/>
        </w:rPr>
        <w:t>3.9630</w:t>
      </w:r>
      <w:r>
        <w:rPr>
          <w:rFonts w:hint="eastAsia" w:eastAsia="仿宋_GB2312"/>
          <w:sz w:val="32"/>
        </w:rPr>
        <w:t>亩）</w:t>
      </w:r>
      <w:r>
        <w:rPr>
          <w:rFonts w:eastAsia="仿宋_GB2312"/>
          <w:sz w:val="32"/>
        </w:rPr>
        <w:t>，</w:t>
      </w:r>
      <w:r>
        <w:rPr>
          <w:rFonts w:hint="eastAsia" w:eastAsia="仿宋_GB2312"/>
          <w:sz w:val="32"/>
        </w:rPr>
        <w:t>不涉及</w:t>
      </w:r>
      <w:r>
        <w:rPr>
          <w:rFonts w:eastAsia="仿宋_GB2312"/>
          <w:sz w:val="32"/>
        </w:rPr>
        <w:t>未利用地</w:t>
      </w:r>
      <w:r>
        <w:rPr>
          <w:rFonts w:hint="eastAsia" w:eastAsia="仿宋_GB2312"/>
          <w:sz w:val="32"/>
          <w:lang w:eastAsia="zh-CN"/>
        </w:rPr>
        <w:t>；</w:t>
      </w:r>
    </w:p>
    <w:p>
      <w:pPr>
        <w:spacing w:line="540" w:lineRule="exact"/>
        <w:ind w:firstLine="640" w:firstLineChars="200"/>
        <w:rPr>
          <w:rFonts w:hint="default" w:eastAsia="仿宋_GB2312"/>
          <w:sz w:val="32"/>
          <w:lang w:val="en-US" w:eastAsia="zh-CN"/>
        </w:rPr>
      </w:pPr>
      <w:r>
        <w:rPr>
          <w:rFonts w:hint="eastAsia" w:eastAsia="仿宋_GB2312"/>
          <w:sz w:val="32"/>
          <w:lang w:val="en-US" w:eastAsia="zh-CN"/>
        </w:rPr>
        <w:t>（三）拟征收广州市花都区花城街杨一村经济联合社集体所有土地0.0089</w:t>
      </w:r>
      <w:r>
        <w:rPr>
          <w:rFonts w:eastAsia="仿宋_GB2312"/>
          <w:sz w:val="32"/>
        </w:rPr>
        <w:t>公顷（</w:t>
      </w:r>
      <w:r>
        <w:rPr>
          <w:rFonts w:hint="eastAsia" w:eastAsia="仿宋_GB2312"/>
          <w:sz w:val="32"/>
          <w:lang w:val="en-US" w:eastAsia="zh-CN"/>
        </w:rPr>
        <w:t>0.1335</w:t>
      </w:r>
      <w:r>
        <w:rPr>
          <w:rFonts w:eastAsia="仿宋_GB2312"/>
          <w:sz w:val="32"/>
        </w:rPr>
        <w:t>亩）。</w:t>
      </w:r>
      <w:r>
        <w:rPr>
          <w:rFonts w:hint="eastAsia" w:eastAsia="仿宋_GB2312"/>
          <w:sz w:val="32"/>
        </w:rPr>
        <w:t>其中</w:t>
      </w:r>
      <w:r>
        <w:rPr>
          <w:rFonts w:hint="eastAsia" w:eastAsia="仿宋_GB2312"/>
          <w:sz w:val="32"/>
          <w:lang w:eastAsia="zh-CN"/>
        </w:rPr>
        <w:t>，</w:t>
      </w:r>
      <w:r>
        <w:rPr>
          <w:rFonts w:hint="eastAsia" w:eastAsia="仿宋_GB2312"/>
          <w:sz w:val="32"/>
          <w:lang w:val="en-US" w:eastAsia="zh-CN"/>
        </w:rPr>
        <w:t>均为</w:t>
      </w:r>
      <w:r>
        <w:rPr>
          <w:rFonts w:hint="eastAsia" w:eastAsia="仿宋_GB2312"/>
          <w:sz w:val="32"/>
        </w:rPr>
        <w:t>农用地</w:t>
      </w:r>
      <w:r>
        <w:rPr>
          <w:rFonts w:eastAsia="仿宋_GB2312"/>
          <w:sz w:val="32"/>
        </w:rPr>
        <w:t>，</w:t>
      </w:r>
      <w:r>
        <w:rPr>
          <w:rFonts w:hint="eastAsia" w:eastAsia="仿宋_GB2312"/>
          <w:sz w:val="32"/>
        </w:rPr>
        <w:t>不涉及耕地；不涉及</w:t>
      </w:r>
      <w:r>
        <w:rPr>
          <w:rFonts w:hint="eastAsia" w:eastAsia="仿宋_GB2312"/>
          <w:sz w:val="32"/>
          <w:lang w:val="en-US" w:eastAsia="zh-CN"/>
        </w:rPr>
        <w:t>建设用地和</w:t>
      </w:r>
      <w:r>
        <w:rPr>
          <w:rFonts w:eastAsia="仿宋_GB2312"/>
          <w:sz w:val="32"/>
        </w:rPr>
        <w:t>未利用地</w:t>
      </w:r>
      <w:r>
        <w:rPr>
          <w:rFonts w:hint="eastAsia" w:eastAsia="仿宋_GB2312"/>
          <w:sz w:val="32"/>
        </w:rPr>
        <w:t>。</w:t>
      </w:r>
    </w:p>
    <w:bookmarkEnd w:id="0"/>
    <w:p>
      <w:pPr>
        <w:spacing w:line="540" w:lineRule="exact"/>
        <w:ind w:firstLine="640" w:firstLineChars="200"/>
        <w:rPr>
          <w:rFonts w:eastAsia="仿宋_GB2312"/>
          <w:sz w:val="32"/>
        </w:rPr>
      </w:pPr>
      <w:r>
        <w:rPr>
          <w:rFonts w:hint="eastAsia" w:ascii="黑体" w:hAnsi="黑体" w:eastAsia="黑体"/>
          <w:sz w:val="32"/>
        </w:rPr>
        <w:t>四、补偿方式和标准</w:t>
      </w:r>
      <w:r>
        <w:rPr>
          <w:rFonts w:eastAsia="仿宋_GB2312"/>
          <w:sz w:val="32"/>
        </w:rPr>
        <w:t xml:space="preserve"> </w:t>
      </w:r>
    </w:p>
    <w:p>
      <w:pPr>
        <w:spacing w:line="540" w:lineRule="exact"/>
        <w:ind w:firstLine="640" w:firstLineChars="200"/>
        <w:rPr>
          <w:rFonts w:eastAsia="仿宋_GB2312"/>
          <w:sz w:val="32"/>
        </w:rPr>
      </w:pPr>
      <w:bookmarkStart w:id="1" w:name="_Hlk198125965"/>
      <w:r>
        <w:rPr>
          <w:rFonts w:eastAsia="仿宋_GB2312"/>
          <w:sz w:val="32"/>
        </w:rPr>
        <w:t>（一）土地补偿费和安置补助费标准</w:t>
      </w:r>
      <w:bookmarkEnd w:id="1"/>
    </w:p>
    <w:p>
      <w:pPr>
        <w:spacing w:line="540" w:lineRule="exact"/>
        <w:ind w:firstLine="640" w:firstLineChars="200"/>
        <w:rPr>
          <w:rFonts w:eastAsia="仿宋_GB2312"/>
          <w:sz w:val="32"/>
        </w:rPr>
      </w:pPr>
      <w:bookmarkStart w:id="2" w:name="_Hlk198116721"/>
      <w:r>
        <w:rPr>
          <w:rFonts w:hint="eastAsia" w:eastAsia="仿宋_GB2312"/>
          <w:sz w:val="32"/>
        </w:rPr>
        <w:t>根据《广东省自然资源厅关于广州市征收农用地区片综合地价成果的批复》（粤自然资函〔202</w:t>
      </w:r>
      <w:r>
        <w:rPr>
          <w:rFonts w:eastAsia="仿宋_GB2312"/>
          <w:sz w:val="32"/>
        </w:rPr>
        <w:t>4</w:t>
      </w:r>
      <w:r>
        <w:rPr>
          <w:rFonts w:hint="eastAsia" w:eastAsia="仿宋_GB2312"/>
          <w:sz w:val="32"/>
        </w:rPr>
        <w:t>〕</w:t>
      </w:r>
      <w:r>
        <w:rPr>
          <w:rFonts w:eastAsia="仿宋_GB2312"/>
          <w:sz w:val="32"/>
        </w:rPr>
        <w:t>103</w:t>
      </w:r>
      <w:r>
        <w:rPr>
          <w:rFonts w:hint="eastAsia" w:eastAsia="仿宋_GB2312"/>
          <w:sz w:val="32"/>
        </w:rPr>
        <w:t>号）的规定</w:t>
      </w:r>
      <w:r>
        <w:rPr>
          <w:rFonts w:eastAsia="仿宋_GB2312"/>
          <w:sz w:val="32"/>
        </w:rPr>
        <w:t>，</w:t>
      </w:r>
      <w:r>
        <w:rPr>
          <w:rFonts w:hint="eastAsia" w:eastAsia="仿宋_GB2312"/>
          <w:sz w:val="32"/>
        </w:rPr>
        <w:t>土地补偿费标准为120万元/公顷，安置补助费标准为120万元/公顷。</w:t>
      </w:r>
    </w:p>
    <w:bookmarkEnd w:id="2"/>
    <w:p>
      <w:pPr>
        <w:numPr>
          <w:ilvl w:val="255"/>
          <w:numId w:val="0"/>
        </w:numPr>
        <w:spacing w:line="540" w:lineRule="exact"/>
        <w:ind w:firstLine="640" w:firstLineChars="200"/>
        <w:rPr>
          <w:rFonts w:eastAsia="仿宋_GB2312"/>
          <w:sz w:val="32"/>
        </w:rPr>
      </w:pPr>
      <w:r>
        <w:rPr>
          <w:rFonts w:hint="eastAsia" w:eastAsia="仿宋_GB2312"/>
          <w:sz w:val="32"/>
        </w:rPr>
        <w:t>（二）农村村民住宅补偿</w:t>
      </w:r>
    </w:p>
    <w:p>
      <w:pPr>
        <w:numPr>
          <w:ilvl w:val="255"/>
          <w:numId w:val="0"/>
        </w:numPr>
        <w:spacing w:line="540" w:lineRule="exact"/>
        <w:ind w:firstLine="640" w:firstLineChars="200"/>
        <w:rPr>
          <w:rFonts w:eastAsia="仿宋_GB2312"/>
          <w:sz w:val="32"/>
        </w:rPr>
      </w:pPr>
      <w:r>
        <w:rPr>
          <w:rFonts w:hint="eastAsia" w:eastAsia="仿宋_GB2312"/>
          <w:sz w:val="32"/>
        </w:rPr>
        <w:t>本次征地不涉及农村村民住宅补偿。</w:t>
      </w:r>
    </w:p>
    <w:p>
      <w:pPr>
        <w:numPr>
          <w:ilvl w:val="255"/>
          <w:numId w:val="0"/>
        </w:numPr>
        <w:spacing w:line="540" w:lineRule="exact"/>
        <w:ind w:firstLine="640" w:firstLineChars="200"/>
        <w:rPr>
          <w:rFonts w:eastAsia="仿宋_GB2312"/>
          <w:sz w:val="32"/>
        </w:rPr>
      </w:pPr>
      <w:r>
        <w:rPr>
          <w:rFonts w:hint="eastAsia" w:eastAsia="仿宋_GB2312"/>
          <w:sz w:val="32"/>
        </w:rPr>
        <w:t>（三）青苗及其他地上附着物补偿</w:t>
      </w:r>
    </w:p>
    <w:p>
      <w:pPr>
        <w:spacing w:line="560" w:lineRule="exact"/>
        <w:ind w:firstLine="640" w:firstLineChars="200"/>
        <w:rPr>
          <w:rFonts w:eastAsia="仿宋_GB2312"/>
          <w:sz w:val="32"/>
        </w:rPr>
      </w:pPr>
      <w:r>
        <w:rPr>
          <w:rFonts w:hint="eastAsia" w:eastAsia="仿宋_GB2312"/>
          <w:sz w:val="32"/>
        </w:rPr>
        <w:t>青苗及其他地上附着物补偿参照《广州市花都区人民政府办公室印发花都区片区征地包干补偿工作方案的通知》（花府办〔2016〕12号）的规定执行。</w:t>
      </w:r>
    </w:p>
    <w:p>
      <w:pPr>
        <w:spacing w:line="540" w:lineRule="exact"/>
        <w:ind w:firstLine="640" w:firstLineChars="200"/>
        <w:rPr>
          <w:rFonts w:hint="eastAsia" w:ascii="黑体" w:hAnsi="黑体" w:eastAsia="黑体"/>
          <w:sz w:val="32"/>
        </w:rPr>
      </w:pPr>
      <w:r>
        <w:rPr>
          <w:rFonts w:hint="eastAsia" w:ascii="黑体" w:hAnsi="黑体" w:eastAsia="黑体"/>
          <w:sz w:val="32"/>
        </w:rPr>
        <w:t>五、安置对象</w:t>
      </w:r>
      <w:r>
        <w:rPr>
          <w:rFonts w:ascii="黑体" w:hAnsi="黑体" w:eastAsia="黑体"/>
          <w:sz w:val="32"/>
        </w:rPr>
        <w:t xml:space="preserve"> </w:t>
      </w:r>
    </w:p>
    <w:p>
      <w:pPr>
        <w:spacing w:line="540" w:lineRule="exact"/>
        <w:ind w:firstLine="640" w:firstLineChars="20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40" w:lineRule="exact"/>
        <w:ind w:firstLine="640" w:firstLineChars="200"/>
        <w:rPr>
          <w:rFonts w:hint="eastAsia" w:ascii="黑体" w:hAnsi="黑体" w:eastAsia="黑体"/>
          <w:sz w:val="32"/>
        </w:rPr>
      </w:pPr>
      <w:r>
        <w:rPr>
          <w:rFonts w:hint="eastAsia" w:ascii="黑体" w:hAnsi="黑体" w:eastAsia="黑体"/>
          <w:sz w:val="32"/>
        </w:rPr>
        <w:t>六、安置方式和社会保障</w:t>
      </w:r>
    </w:p>
    <w:p>
      <w:pPr>
        <w:spacing w:line="540" w:lineRule="exact"/>
        <w:ind w:firstLine="640" w:firstLineChars="200"/>
        <w:rPr>
          <w:rFonts w:eastAsia="仿宋_GB2312"/>
          <w:sz w:val="32"/>
        </w:rPr>
      </w:pPr>
      <w:bookmarkStart w:id="3" w:name="_Hlk198125901"/>
      <w:r>
        <w:rPr>
          <w:rFonts w:eastAsia="仿宋_GB2312"/>
          <w:sz w:val="32"/>
        </w:rPr>
        <w:t>（一）货币安置。</w:t>
      </w:r>
      <w:r>
        <w:rPr>
          <w:rFonts w:hint="eastAsia" w:eastAsia="仿宋_GB2312"/>
          <w:sz w:val="32"/>
        </w:rPr>
        <w:t>有关费用已包含在土地补偿费与安置补助费中</w:t>
      </w:r>
      <w:r>
        <w:rPr>
          <w:rFonts w:eastAsia="仿宋_GB2312"/>
          <w:sz w:val="32"/>
        </w:rPr>
        <w:t>。</w:t>
      </w:r>
    </w:p>
    <w:p>
      <w:pPr>
        <w:spacing w:line="540" w:lineRule="exact"/>
        <w:ind w:firstLine="640" w:firstLineChars="200"/>
        <w:rPr>
          <w:rFonts w:eastAsia="仿宋_GB2312"/>
          <w:sz w:val="32"/>
        </w:rPr>
      </w:pPr>
      <w:bookmarkStart w:id="4" w:name="_Hlk190350692"/>
      <w:r>
        <w:rPr>
          <w:rFonts w:eastAsia="仿宋_GB2312"/>
          <w:sz w:val="32"/>
        </w:rPr>
        <w:t>（二）留用地安置。</w:t>
      </w:r>
      <w:bookmarkStart w:id="5" w:name="_Hlk152336574"/>
      <w:r>
        <w:rPr>
          <w:rFonts w:eastAsia="仿宋_GB2312"/>
          <w:sz w:val="32"/>
        </w:rPr>
        <w:t>根据《广东省人民政府办公厅关于加强征收农村集体土地留用地安置管理工作的意见》（粤府办〔2016〕30号）</w:t>
      </w:r>
      <w:r>
        <w:rPr>
          <w:rFonts w:hint="eastAsia" w:eastAsia="仿宋_GB2312"/>
          <w:sz w:val="32"/>
        </w:rPr>
        <w:t>的</w:t>
      </w:r>
      <w:r>
        <w:rPr>
          <w:rFonts w:eastAsia="仿宋_GB2312"/>
          <w:sz w:val="32"/>
        </w:rPr>
        <w:t>规定</w:t>
      </w:r>
      <w:r>
        <w:rPr>
          <w:rFonts w:hint="eastAsia" w:eastAsia="仿宋_GB2312"/>
          <w:sz w:val="32"/>
        </w:rPr>
        <w:t>，按实际征收土地面积的1</w:t>
      </w:r>
      <w:r>
        <w:rPr>
          <w:rFonts w:eastAsia="仿宋_GB2312"/>
          <w:sz w:val="32"/>
        </w:rPr>
        <w:t>0%</w:t>
      </w:r>
      <w:r>
        <w:rPr>
          <w:rFonts w:hint="eastAsia" w:eastAsia="仿宋_GB2312"/>
          <w:sz w:val="32"/>
        </w:rPr>
        <w:t>安排留用地，按照</w:t>
      </w:r>
      <w:r>
        <w:rPr>
          <w:rFonts w:hint="eastAsia" w:eastAsia="仿宋_GB2312"/>
          <w:sz w:val="32"/>
          <w:lang w:val="en-US" w:eastAsia="zh-CN"/>
        </w:rPr>
        <w:t>实地留地方式</w:t>
      </w:r>
      <w:r>
        <w:rPr>
          <w:rFonts w:hint="eastAsia" w:eastAsia="仿宋_GB2312"/>
          <w:sz w:val="32"/>
        </w:rPr>
        <w:t>安排留用地。</w:t>
      </w:r>
      <w:bookmarkEnd w:id="5"/>
    </w:p>
    <w:bookmarkEnd w:id="4"/>
    <w:p>
      <w:pPr>
        <w:spacing w:line="540" w:lineRule="exact"/>
        <w:ind w:firstLine="640" w:firstLineChars="200"/>
        <w:rPr>
          <w:rFonts w:eastAsia="仿宋_GB2312"/>
          <w:sz w:val="32"/>
        </w:rPr>
      </w:pPr>
      <w:bookmarkStart w:id="6" w:name="_Hlk190282828"/>
      <w:r>
        <w:rPr>
          <w:rFonts w:eastAsia="仿宋_GB2312"/>
          <w:sz w:val="32"/>
        </w:rPr>
        <w:t>（三）</w:t>
      </w:r>
      <w:r>
        <w:rPr>
          <w:rFonts w:eastAsia="仿宋_GB2312"/>
          <w:color w:val="000000" w:themeColor="text1"/>
          <w:sz w:val="32"/>
          <w:szCs w:val="32"/>
          <w:lang w:bidi="ar"/>
          <w14:textFill>
            <w14:solidFill>
              <w14:schemeClr w14:val="tx1"/>
            </w14:solidFill>
          </w14:textFill>
        </w:rPr>
        <w:t>社会保障。</w:t>
      </w:r>
      <w:r>
        <w:rPr>
          <w:rFonts w:hint="eastAsia" w:eastAsia="仿宋_GB2312"/>
          <w:color w:val="000000" w:themeColor="text1"/>
          <w:sz w:val="32"/>
          <w:szCs w:val="32"/>
          <w:lang w:bidi="ar"/>
          <w14:textFill>
            <w14:solidFill>
              <w14:schemeClr w14:val="tx1"/>
            </w14:solidFill>
          </w14:textFill>
        </w:rPr>
        <w:t>该项目征收花城街</w:t>
      </w:r>
      <w:r>
        <w:rPr>
          <w:rFonts w:hint="eastAsia" w:eastAsia="仿宋_GB2312"/>
          <w:color w:val="000000" w:themeColor="text1"/>
          <w:sz w:val="32"/>
          <w:szCs w:val="32"/>
          <w:lang w:val="en-US" w:eastAsia="zh-CN" w:bidi="ar"/>
          <w14:textFill>
            <w14:solidFill>
              <w14:schemeClr w14:val="tx1"/>
            </w14:solidFill>
          </w14:textFill>
        </w:rPr>
        <w:t>长岗村、东边村和杨一村</w:t>
      </w:r>
      <w:r>
        <w:rPr>
          <w:rFonts w:hint="eastAsia" w:eastAsia="仿宋_GB2312"/>
          <w:color w:val="000000" w:themeColor="text1"/>
          <w:sz w:val="32"/>
          <w:szCs w:val="32"/>
          <w:lang w:bidi="ar"/>
          <w14:textFill>
            <w14:solidFill>
              <w14:schemeClr w14:val="tx1"/>
            </w14:solidFill>
          </w14:textFill>
        </w:rPr>
        <w:t>土地面积共</w:t>
      </w:r>
      <w:r>
        <w:rPr>
          <w:rFonts w:hint="eastAsia" w:eastAsia="仿宋_GB2312"/>
          <w:color w:val="000000" w:themeColor="text1"/>
          <w:sz w:val="32"/>
          <w:szCs w:val="32"/>
          <w:lang w:val="en-US" w:eastAsia="zh-CN" w:bidi="ar"/>
          <w14:textFill>
            <w14:solidFill>
              <w14:schemeClr w14:val="tx1"/>
            </w14:solidFill>
          </w14:textFill>
        </w:rPr>
        <w:t>109.7805</w:t>
      </w:r>
      <w:r>
        <w:rPr>
          <w:rFonts w:hint="eastAsia" w:eastAsia="仿宋_GB2312"/>
          <w:color w:val="000000" w:themeColor="text1"/>
          <w:sz w:val="32"/>
          <w:szCs w:val="32"/>
          <w:lang w:bidi="ar"/>
          <w14:textFill>
            <w14:solidFill>
              <w14:schemeClr w14:val="tx1"/>
            </w14:solidFill>
          </w14:textFill>
        </w:rPr>
        <w:t>亩，根据《广东省人民政府办公厅转发省人力资源社会保障厅关于进一步完善我省被征地农民养老保障政策意见的通知》（粤府办〔2021〕22号）规定，核定该项目按2.14</w:t>
      </w:r>
      <w:bookmarkStart w:id="7" w:name="_Hlk190350710"/>
      <w:r>
        <w:rPr>
          <w:rFonts w:hint="eastAsia" w:eastAsia="仿宋_GB2312"/>
          <w:color w:val="000000" w:themeColor="text1"/>
          <w:sz w:val="32"/>
          <w:szCs w:val="32"/>
          <w:lang w:bidi="ar"/>
          <w14:textFill>
            <w14:solidFill>
              <w14:schemeClr w14:val="tx1"/>
            </w14:solidFill>
          </w14:textFill>
        </w:rPr>
        <w:t>万元/亩</w:t>
      </w:r>
      <w:bookmarkEnd w:id="7"/>
      <w:r>
        <w:rPr>
          <w:rFonts w:hint="eastAsia" w:eastAsia="仿宋_GB2312"/>
          <w:color w:val="000000" w:themeColor="text1"/>
          <w:sz w:val="32"/>
          <w:szCs w:val="32"/>
          <w:lang w:bidi="ar"/>
          <w14:textFill>
            <w14:solidFill>
              <w14:schemeClr w14:val="tx1"/>
            </w14:solidFill>
          </w14:textFill>
        </w:rPr>
        <w:t>的标准一次性计提征地社保费共</w:t>
      </w:r>
      <w:r>
        <w:rPr>
          <w:rFonts w:hint="eastAsia" w:eastAsia="仿宋_GB2312"/>
          <w:color w:val="auto"/>
          <w:sz w:val="32"/>
          <w:szCs w:val="32"/>
          <w:lang w:val="en-US" w:eastAsia="zh-CN" w:bidi="ar"/>
        </w:rPr>
        <w:t>234.96</w:t>
      </w:r>
      <w:r>
        <w:rPr>
          <w:rFonts w:hint="eastAsia" w:eastAsia="仿宋_GB2312"/>
          <w:color w:val="000000" w:themeColor="text1"/>
          <w:sz w:val="32"/>
          <w:szCs w:val="32"/>
          <w:lang w:bidi="ar"/>
          <w14:textFill>
            <w14:solidFill>
              <w14:schemeClr w14:val="tx1"/>
            </w14:solidFill>
          </w14:textFill>
        </w:rPr>
        <w:t>万元，预存入区“收缴被征地农民养老保障资金过渡户”，专款用于被征地农民养老保障。</w:t>
      </w:r>
    </w:p>
    <w:bookmarkEnd w:id="3"/>
    <w:bookmarkEnd w:id="6"/>
    <w:p>
      <w:pPr>
        <w:spacing w:line="560" w:lineRule="exact"/>
        <w:ind w:firstLine="640" w:firstLineChars="200"/>
        <w:rPr>
          <w:rFonts w:eastAsia="仿宋_GB2312"/>
          <w:sz w:val="32"/>
        </w:rPr>
      </w:pPr>
    </w:p>
    <w:p>
      <w:pPr>
        <w:spacing w:line="560" w:lineRule="exact"/>
        <w:ind w:firstLine="640" w:firstLineChars="200"/>
        <w:rPr>
          <w:rFonts w:eastAsia="仿宋_GB2312"/>
          <w:sz w:val="32"/>
        </w:rPr>
      </w:pPr>
    </w:p>
    <w:p>
      <w:pPr>
        <w:spacing w:line="560" w:lineRule="exact"/>
        <w:ind w:firstLine="640" w:firstLineChars="200"/>
        <w:jc w:val="right"/>
        <w:rPr>
          <w:rFonts w:eastAsia="仿宋_GB2312"/>
          <w:sz w:val="32"/>
        </w:rPr>
      </w:pPr>
    </w:p>
    <w:p>
      <w:pPr>
        <w:spacing w:line="560" w:lineRule="exact"/>
        <w:ind w:firstLine="640" w:firstLineChars="200"/>
        <w:jc w:val="right"/>
        <w:rPr>
          <w:rFonts w:eastAsia="仿宋_GB2312"/>
          <w:sz w:val="32"/>
        </w:rPr>
      </w:pPr>
      <w:r>
        <w:rPr>
          <w:rFonts w:eastAsia="仿宋_GB2312"/>
          <w:sz w:val="32"/>
        </w:rPr>
        <w:t>广州市</w:t>
      </w:r>
      <w:r>
        <w:rPr>
          <w:rFonts w:hint="eastAsia" w:eastAsia="仿宋_GB2312"/>
          <w:sz w:val="32"/>
        </w:rPr>
        <w:t>规划和自然资源局花都区分局</w:t>
      </w:r>
    </w:p>
    <w:p>
      <w:pPr>
        <w:spacing w:line="560" w:lineRule="exact"/>
        <w:ind w:firstLine="640" w:firstLineChars="200"/>
        <w:jc w:val="center"/>
        <w:rPr>
          <w:rFonts w:eastAsia="仿宋_GB2312"/>
          <w:sz w:val="32"/>
        </w:rPr>
      </w:pPr>
      <w:r>
        <w:rPr>
          <w:rFonts w:hint="eastAsia" w:eastAsia="仿宋_GB2312"/>
          <w:sz w:val="32"/>
        </w:rPr>
        <w:t xml:space="preserve">                       2025</w:t>
      </w:r>
      <w:r>
        <w:rPr>
          <w:rFonts w:eastAsia="仿宋_GB2312"/>
          <w:sz w:val="32"/>
        </w:rPr>
        <w:t>年</w:t>
      </w:r>
      <w:r>
        <w:rPr>
          <w:rFonts w:hint="eastAsia" w:eastAsia="仿宋_GB2312"/>
          <w:sz w:val="32"/>
          <w:lang w:val="en-US" w:eastAsia="zh-CN"/>
        </w:rPr>
        <w:t>8</w:t>
      </w:r>
      <w:r>
        <w:rPr>
          <w:rFonts w:eastAsia="仿宋_GB2312"/>
          <w:sz w:val="32"/>
        </w:rPr>
        <w:t>月</w:t>
      </w:r>
      <w:r>
        <w:rPr>
          <w:rFonts w:hint="eastAsia" w:eastAsia="仿宋_GB2312"/>
          <w:sz w:val="32"/>
          <w:lang w:val="en-US" w:eastAsia="zh-CN"/>
        </w:rPr>
        <w:t>20</w:t>
      </w:r>
      <w:r>
        <w:rPr>
          <w:rFonts w:eastAsia="仿宋_GB2312"/>
          <w:sz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0E"/>
    <w:rsid w:val="0001493E"/>
    <w:rsid w:val="000158F3"/>
    <w:rsid w:val="000206A2"/>
    <w:rsid w:val="000259EC"/>
    <w:rsid w:val="00026B04"/>
    <w:rsid w:val="00037FA0"/>
    <w:rsid w:val="00044559"/>
    <w:rsid w:val="00046479"/>
    <w:rsid w:val="00046CBE"/>
    <w:rsid w:val="00055766"/>
    <w:rsid w:val="000573F2"/>
    <w:rsid w:val="00064C9E"/>
    <w:rsid w:val="00083A9C"/>
    <w:rsid w:val="00087CAF"/>
    <w:rsid w:val="00094904"/>
    <w:rsid w:val="000A0F85"/>
    <w:rsid w:val="000B072B"/>
    <w:rsid w:val="000B6087"/>
    <w:rsid w:val="000B61A4"/>
    <w:rsid w:val="000B731C"/>
    <w:rsid w:val="000C1D84"/>
    <w:rsid w:val="000C26E7"/>
    <w:rsid w:val="000C7A2F"/>
    <w:rsid w:val="000F3A6E"/>
    <w:rsid w:val="000F7534"/>
    <w:rsid w:val="001029EE"/>
    <w:rsid w:val="00104D4A"/>
    <w:rsid w:val="00111F85"/>
    <w:rsid w:val="001212C5"/>
    <w:rsid w:val="00121551"/>
    <w:rsid w:val="001244F3"/>
    <w:rsid w:val="001252AF"/>
    <w:rsid w:val="00127188"/>
    <w:rsid w:val="00130F60"/>
    <w:rsid w:val="001327C2"/>
    <w:rsid w:val="00133C58"/>
    <w:rsid w:val="0013451A"/>
    <w:rsid w:val="001405BD"/>
    <w:rsid w:val="00143A6E"/>
    <w:rsid w:val="001451DE"/>
    <w:rsid w:val="0015151A"/>
    <w:rsid w:val="00151ED8"/>
    <w:rsid w:val="00155629"/>
    <w:rsid w:val="00157041"/>
    <w:rsid w:val="00162DAD"/>
    <w:rsid w:val="00170253"/>
    <w:rsid w:val="00172A27"/>
    <w:rsid w:val="001823A7"/>
    <w:rsid w:val="00184750"/>
    <w:rsid w:val="001A3ECF"/>
    <w:rsid w:val="001A443F"/>
    <w:rsid w:val="001A7A48"/>
    <w:rsid w:val="001B19A8"/>
    <w:rsid w:val="001B7D76"/>
    <w:rsid w:val="001C15F0"/>
    <w:rsid w:val="001C38E3"/>
    <w:rsid w:val="001D1800"/>
    <w:rsid w:val="001D39AE"/>
    <w:rsid w:val="001D74FB"/>
    <w:rsid w:val="001E275D"/>
    <w:rsid w:val="001E6030"/>
    <w:rsid w:val="001E6061"/>
    <w:rsid w:val="001E7C09"/>
    <w:rsid w:val="001F1558"/>
    <w:rsid w:val="001F2286"/>
    <w:rsid w:val="001F6A35"/>
    <w:rsid w:val="001F7BA5"/>
    <w:rsid w:val="0020176A"/>
    <w:rsid w:val="00201941"/>
    <w:rsid w:val="00204225"/>
    <w:rsid w:val="002073CC"/>
    <w:rsid w:val="00213FB1"/>
    <w:rsid w:val="00217E18"/>
    <w:rsid w:val="002235FC"/>
    <w:rsid w:val="00223E4E"/>
    <w:rsid w:val="002274E7"/>
    <w:rsid w:val="00227EAC"/>
    <w:rsid w:val="002373A7"/>
    <w:rsid w:val="00252E5A"/>
    <w:rsid w:val="00255AE2"/>
    <w:rsid w:val="0026216A"/>
    <w:rsid w:val="00264819"/>
    <w:rsid w:val="0026763C"/>
    <w:rsid w:val="00273CDF"/>
    <w:rsid w:val="00282BC2"/>
    <w:rsid w:val="00286A41"/>
    <w:rsid w:val="00292C79"/>
    <w:rsid w:val="00293835"/>
    <w:rsid w:val="00293CC4"/>
    <w:rsid w:val="002B5A34"/>
    <w:rsid w:val="002B7D40"/>
    <w:rsid w:val="002C0CFF"/>
    <w:rsid w:val="002C2C54"/>
    <w:rsid w:val="002E1F3F"/>
    <w:rsid w:val="003006C2"/>
    <w:rsid w:val="003036B6"/>
    <w:rsid w:val="0032124B"/>
    <w:rsid w:val="0032241B"/>
    <w:rsid w:val="00322503"/>
    <w:rsid w:val="0033231B"/>
    <w:rsid w:val="003353C6"/>
    <w:rsid w:val="003401CD"/>
    <w:rsid w:val="00342F85"/>
    <w:rsid w:val="003436C7"/>
    <w:rsid w:val="0034414F"/>
    <w:rsid w:val="0035437D"/>
    <w:rsid w:val="003550FB"/>
    <w:rsid w:val="003557DF"/>
    <w:rsid w:val="0037016F"/>
    <w:rsid w:val="003746AC"/>
    <w:rsid w:val="00382DE7"/>
    <w:rsid w:val="0038304F"/>
    <w:rsid w:val="00385737"/>
    <w:rsid w:val="00385928"/>
    <w:rsid w:val="003956C6"/>
    <w:rsid w:val="00397424"/>
    <w:rsid w:val="003A7D09"/>
    <w:rsid w:val="003A7D11"/>
    <w:rsid w:val="003D0024"/>
    <w:rsid w:val="003D163F"/>
    <w:rsid w:val="003D281A"/>
    <w:rsid w:val="003D39B5"/>
    <w:rsid w:val="003D4BBD"/>
    <w:rsid w:val="003E2AB3"/>
    <w:rsid w:val="003F4087"/>
    <w:rsid w:val="003F7F36"/>
    <w:rsid w:val="004006C4"/>
    <w:rsid w:val="00411A1B"/>
    <w:rsid w:val="00413DAF"/>
    <w:rsid w:val="00420D58"/>
    <w:rsid w:val="00422370"/>
    <w:rsid w:val="0042243B"/>
    <w:rsid w:val="0042456A"/>
    <w:rsid w:val="0043618D"/>
    <w:rsid w:val="00442123"/>
    <w:rsid w:val="00446D9B"/>
    <w:rsid w:val="0044713F"/>
    <w:rsid w:val="00451E1D"/>
    <w:rsid w:val="00454AC2"/>
    <w:rsid w:val="00460E99"/>
    <w:rsid w:val="004630A4"/>
    <w:rsid w:val="00476A81"/>
    <w:rsid w:val="00483A85"/>
    <w:rsid w:val="004853E5"/>
    <w:rsid w:val="00485E7A"/>
    <w:rsid w:val="0048686E"/>
    <w:rsid w:val="00487EF9"/>
    <w:rsid w:val="004A0D3F"/>
    <w:rsid w:val="004B1189"/>
    <w:rsid w:val="004B6BFF"/>
    <w:rsid w:val="004B6E2C"/>
    <w:rsid w:val="004C396A"/>
    <w:rsid w:val="004D09C3"/>
    <w:rsid w:val="004D18EB"/>
    <w:rsid w:val="004D1919"/>
    <w:rsid w:val="004D4A8A"/>
    <w:rsid w:val="004D5674"/>
    <w:rsid w:val="004D798F"/>
    <w:rsid w:val="004E12BA"/>
    <w:rsid w:val="004E2EC3"/>
    <w:rsid w:val="004E54CC"/>
    <w:rsid w:val="004E58CE"/>
    <w:rsid w:val="004F100B"/>
    <w:rsid w:val="004F2328"/>
    <w:rsid w:val="005111FD"/>
    <w:rsid w:val="00520A8C"/>
    <w:rsid w:val="00521569"/>
    <w:rsid w:val="00522EF4"/>
    <w:rsid w:val="005271AE"/>
    <w:rsid w:val="00527E36"/>
    <w:rsid w:val="00531451"/>
    <w:rsid w:val="00534B4C"/>
    <w:rsid w:val="00534F7B"/>
    <w:rsid w:val="005357A0"/>
    <w:rsid w:val="00540DDC"/>
    <w:rsid w:val="00544378"/>
    <w:rsid w:val="00545540"/>
    <w:rsid w:val="0055010F"/>
    <w:rsid w:val="005516E5"/>
    <w:rsid w:val="00551FE4"/>
    <w:rsid w:val="005604D6"/>
    <w:rsid w:val="00560E28"/>
    <w:rsid w:val="005667D4"/>
    <w:rsid w:val="005743FE"/>
    <w:rsid w:val="00587E02"/>
    <w:rsid w:val="005911F1"/>
    <w:rsid w:val="0059425D"/>
    <w:rsid w:val="005A2C69"/>
    <w:rsid w:val="005A4E49"/>
    <w:rsid w:val="005B3C61"/>
    <w:rsid w:val="005C1686"/>
    <w:rsid w:val="005C19AC"/>
    <w:rsid w:val="005C2A60"/>
    <w:rsid w:val="005E0A5C"/>
    <w:rsid w:val="005E423C"/>
    <w:rsid w:val="005F1581"/>
    <w:rsid w:val="005F1E27"/>
    <w:rsid w:val="005F46A1"/>
    <w:rsid w:val="005F5334"/>
    <w:rsid w:val="005F7356"/>
    <w:rsid w:val="006024FC"/>
    <w:rsid w:val="006035D8"/>
    <w:rsid w:val="0060619B"/>
    <w:rsid w:val="00610A4A"/>
    <w:rsid w:val="00612F6D"/>
    <w:rsid w:val="00615CAA"/>
    <w:rsid w:val="006162A6"/>
    <w:rsid w:val="00616A64"/>
    <w:rsid w:val="006209D4"/>
    <w:rsid w:val="006231DD"/>
    <w:rsid w:val="00624801"/>
    <w:rsid w:val="00637EED"/>
    <w:rsid w:val="006438DE"/>
    <w:rsid w:val="00645839"/>
    <w:rsid w:val="00651880"/>
    <w:rsid w:val="00652B87"/>
    <w:rsid w:val="0065482E"/>
    <w:rsid w:val="00654BF8"/>
    <w:rsid w:val="00654C53"/>
    <w:rsid w:val="00655693"/>
    <w:rsid w:val="00657C26"/>
    <w:rsid w:val="00660774"/>
    <w:rsid w:val="00674925"/>
    <w:rsid w:val="00676018"/>
    <w:rsid w:val="00676536"/>
    <w:rsid w:val="0068595E"/>
    <w:rsid w:val="0068659F"/>
    <w:rsid w:val="00686873"/>
    <w:rsid w:val="00697B46"/>
    <w:rsid w:val="006A4C54"/>
    <w:rsid w:val="006A4E2D"/>
    <w:rsid w:val="006A5D68"/>
    <w:rsid w:val="006A7B2B"/>
    <w:rsid w:val="006B2113"/>
    <w:rsid w:val="006B2F40"/>
    <w:rsid w:val="006B362E"/>
    <w:rsid w:val="006B6C27"/>
    <w:rsid w:val="006C4B2B"/>
    <w:rsid w:val="006D27A4"/>
    <w:rsid w:val="006E0E61"/>
    <w:rsid w:val="006E49E1"/>
    <w:rsid w:val="006F060E"/>
    <w:rsid w:val="006F5C51"/>
    <w:rsid w:val="006F62D3"/>
    <w:rsid w:val="006F6507"/>
    <w:rsid w:val="007029A2"/>
    <w:rsid w:val="00703891"/>
    <w:rsid w:val="007132FC"/>
    <w:rsid w:val="00717DF8"/>
    <w:rsid w:val="00721F51"/>
    <w:rsid w:val="00723F40"/>
    <w:rsid w:val="0072594E"/>
    <w:rsid w:val="00734336"/>
    <w:rsid w:val="007348FD"/>
    <w:rsid w:val="007368D4"/>
    <w:rsid w:val="007426E7"/>
    <w:rsid w:val="0074534D"/>
    <w:rsid w:val="00747B87"/>
    <w:rsid w:val="007616D5"/>
    <w:rsid w:val="007717E7"/>
    <w:rsid w:val="00772F21"/>
    <w:rsid w:val="0077710D"/>
    <w:rsid w:val="00781008"/>
    <w:rsid w:val="00781507"/>
    <w:rsid w:val="00782886"/>
    <w:rsid w:val="00783624"/>
    <w:rsid w:val="007852FE"/>
    <w:rsid w:val="00785328"/>
    <w:rsid w:val="0079390E"/>
    <w:rsid w:val="00793BB2"/>
    <w:rsid w:val="00797C21"/>
    <w:rsid w:val="007A188F"/>
    <w:rsid w:val="007B4335"/>
    <w:rsid w:val="007B58E1"/>
    <w:rsid w:val="007B73BB"/>
    <w:rsid w:val="007C0F2C"/>
    <w:rsid w:val="007C3601"/>
    <w:rsid w:val="007C3CA5"/>
    <w:rsid w:val="007D0B3B"/>
    <w:rsid w:val="007D2E9F"/>
    <w:rsid w:val="007E14C5"/>
    <w:rsid w:val="007F15EB"/>
    <w:rsid w:val="007F1B69"/>
    <w:rsid w:val="007F239E"/>
    <w:rsid w:val="007F5D58"/>
    <w:rsid w:val="0080113A"/>
    <w:rsid w:val="00813BA3"/>
    <w:rsid w:val="00815D5C"/>
    <w:rsid w:val="00824B0A"/>
    <w:rsid w:val="00833C90"/>
    <w:rsid w:val="00844188"/>
    <w:rsid w:val="00844234"/>
    <w:rsid w:val="00854BB3"/>
    <w:rsid w:val="00855826"/>
    <w:rsid w:val="008623C2"/>
    <w:rsid w:val="0086311C"/>
    <w:rsid w:val="00864DC6"/>
    <w:rsid w:val="00866BAE"/>
    <w:rsid w:val="008673C2"/>
    <w:rsid w:val="008700E4"/>
    <w:rsid w:val="00882D14"/>
    <w:rsid w:val="00886363"/>
    <w:rsid w:val="0089116C"/>
    <w:rsid w:val="008B134A"/>
    <w:rsid w:val="008B417C"/>
    <w:rsid w:val="008C2F16"/>
    <w:rsid w:val="008C44D6"/>
    <w:rsid w:val="008C583D"/>
    <w:rsid w:val="008D0046"/>
    <w:rsid w:val="008D2B89"/>
    <w:rsid w:val="008D5037"/>
    <w:rsid w:val="008D6031"/>
    <w:rsid w:val="008D6233"/>
    <w:rsid w:val="008D6365"/>
    <w:rsid w:val="008E023E"/>
    <w:rsid w:val="008E40C9"/>
    <w:rsid w:val="008E52D6"/>
    <w:rsid w:val="008F0930"/>
    <w:rsid w:val="008F76F1"/>
    <w:rsid w:val="008F7950"/>
    <w:rsid w:val="0090002B"/>
    <w:rsid w:val="00900C6C"/>
    <w:rsid w:val="00904EAA"/>
    <w:rsid w:val="00906567"/>
    <w:rsid w:val="009150C7"/>
    <w:rsid w:val="00916931"/>
    <w:rsid w:val="00926192"/>
    <w:rsid w:val="00931A2E"/>
    <w:rsid w:val="00934251"/>
    <w:rsid w:val="009353C3"/>
    <w:rsid w:val="00941381"/>
    <w:rsid w:val="00942198"/>
    <w:rsid w:val="009431E3"/>
    <w:rsid w:val="00950E05"/>
    <w:rsid w:val="00955EEE"/>
    <w:rsid w:val="00965713"/>
    <w:rsid w:val="00981B68"/>
    <w:rsid w:val="00997AA7"/>
    <w:rsid w:val="009A0660"/>
    <w:rsid w:val="009A333E"/>
    <w:rsid w:val="009C1F32"/>
    <w:rsid w:val="009C2021"/>
    <w:rsid w:val="009C5549"/>
    <w:rsid w:val="009E0880"/>
    <w:rsid w:val="009E0C1F"/>
    <w:rsid w:val="009F1728"/>
    <w:rsid w:val="009F66A7"/>
    <w:rsid w:val="00A0133D"/>
    <w:rsid w:val="00A02F7D"/>
    <w:rsid w:val="00A04BE9"/>
    <w:rsid w:val="00A142CA"/>
    <w:rsid w:val="00A16C08"/>
    <w:rsid w:val="00A2173B"/>
    <w:rsid w:val="00A27BF0"/>
    <w:rsid w:val="00A30916"/>
    <w:rsid w:val="00A30967"/>
    <w:rsid w:val="00A324D4"/>
    <w:rsid w:val="00A3416A"/>
    <w:rsid w:val="00A42845"/>
    <w:rsid w:val="00A4335F"/>
    <w:rsid w:val="00A462D5"/>
    <w:rsid w:val="00A50A5B"/>
    <w:rsid w:val="00A61726"/>
    <w:rsid w:val="00A67ACE"/>
    <w:rsid w:val="00A71A09"/>
    <w:rsid w:val="00A77DBB"/>
    <w:rsid w:val="00A81440"/>
    <w:rsid w:val="00A81BFB"/>
    <w:rsid w:val="00A82669"/>
    <w:rsid w:val="00A9194E"/>
    <w:rsid w:val="00AA4AB7"/>
    <w:rsid w:val="00AA655F"/>
    <w:rsid w:val="00AB03B9"/>
    <w:rsid w:val="00AC1F3A"/>
    <w:rsid w:val="00AD2D84"/>
    <w:rsid w:val="00AD3881"/>
    <w:rsid w:val="00AD615E"/>
    <w:rsid w:val="00AE7C3F"/>
    <w:rsid w:val="00AE7EB6"/>
    <w:rsid w:val="00AF00C5"/>
    <w:rsid w:val="00AF0EC4"/>
    <w:rsid w:val="00AF1944"/>
    <w:rsid w:val="00AF2748"/>
    <w:rsid w:val="00AF3206"/>
    <w:rsid w:val="00AF6B42"/>
    <w:rsid w:val="00B077AB"/>
    <w:rsid w:val="00B103D3"/>
    <w:rsid w:val="00B12FE5"/>
    <w:rsid w:val="00B136A7"/>
    <w:rsid w:val="00B245BF"/>
    <w:rsid w:val="00B25370"/>
    <w:rsid w:val="00B2755D"/>
    <w:rsid w:val="00B33370"/>
    <w:rsid w:val="00B3449F"/>
    <w:rsid w:val="00B36C5A"/>
    <w:rsid w:val="00B44C3C"/>
    <w:rsid w:val="00B45C0F"/>
    <w:rsid w:val="00B475F4"/>
    <w:rsid w:val="00B53A0D"/>
    <w:rsid w:val="00B564E5"/>
    <w:rsid w:val="00B6190C"/>
    <w:rsid w:val="00B64887"/>
    <w:rsid w:val="00B83780"/>
    <w:rsid w:val="00B84307"/>
    <w:rsid w:val="00B85200"/>
    <w:rsid w:val="00B9060C"/>
    <w:rsid w:val="00B917EC"/>
    <w:rsid w:val="00B96925"/>
    <w:rsid w:val="00B973A6"/>
    <w:rsid w:val="00BA0627"/>
    <w:rsid w:val="00BA5AB7"/>
    <w:rsid w:val="00BC56E0"/>
    <w:rsid w:val="00BC7F48"/>
    <w:rsid w:val="00BE0405"/>
    <w:rsid w:val="00BE533E"/>
    <w:rsid w:val="00BE66A5"/>
    <w:rsid w:val="00BE79E1"/>
    <w:rsid w:val="00BE7B0D"/>
    <w:rsid w:val="00BF60DE"/>
    <w:rsid w:val="00BF745D"/>
    <w:rsid w:val="00C128B0"/>
    <w:rsid w:val="00C1343F"/>
    <w:rsid w:val="00C22C78"/>
    <w:rsid w:val="00C30E42"/>
    <w:rsid w:val="00C34151"/>
    <w:rsid w:val="00C379BA"/>
    <w:rsid w:val="00C40479"/>
    <w:rsid w:val="00C41E25"/>
    <w:rsid w:val="00C43BF5"/>
    <w:rsid w:val="00C44E0E"/>
    <w:rsid w:val="00C52CC9"/>
    <w:rsid w:val="00C614C3"/>
    <w:rsid w:val="00C62BD2"/>
    <w:rsid w:val="00C816C3"/>
    <w:rsid w:val="00C8184F"/>
    <w:rsid w:val="00C861C7"/>
    <w:rsid w:val="00C921A1"/>
    <w:rsid w:val="00C9338C"/>
    <w:rsid w:val="00CA0267"/>
    <w:rsid w:val="00CB250A"/>
    <w:rsid w:val="00CB442D"/>
    <w:rsid w:val="00CB4FCD"/>
    <w:rsid w:val="00CB5667"/>
    <w:rsid w:val="00CC3979"/>
    <w:rsid w:val="00CC51B3"/>
    <w:rsid w:val="00CC744D"/>
    <w:rsid w:val="00CD6971"/>
    <w:rsid w:val="00CE3F2C"/>
    <w:rsid w:val="00CE4BB8"/>
    <w:rsid w:val="00CE7209"/>
    <w:rsid w:val="00CE7D5D"/>
    <w:rsid w:val="00CF1AF1"/>
    <w:rsid w:val="00CF5672"/>
    <w:rsid w:val="00CF7256"/>
    <w:rsid w:val="00CF7CFB"/>
    <w:rsid w:val="00D00FE0"/>
    <w:rsid w:val="00D04E96"/>
    <w:rsid w:val="00D05CD6"/>
    <w:rsid w:val="00D11957"/>
    <w:rsid w:val="00D11CEC"/>
    <w:rsid w:val="00D11DCC"/>
    <w:rsid w:val="00D11F3C"/>
    <w:rsid w:val="00D13C42"/>
    <w:rsid w:val="00D17410"/>
    <w:rsid w:val="00D20B01"/>
    <w:rsid w:val="00D20E79"/>
    <w:rsid w:val="00D23ED9"/>
    <w:rsid w:val="00D27893"/>
    <w:rsid w:val="00D27C02"/>
    <w:rsid w:val="00D55283"/>
    <w:rsid w:val="00D56324"/>
    <w:rsid w:val="00D6141A"/>
    <w:rsid w:val="00D624CF"/>
    <w:rsid w:val="00D6525B"/>
    <w:rsid w:val="00D65C6D"/>
    <w:rsid w:val="00D741E3"/>
    <w:rsid w:val="00D81A11"/>
    <w:rsid w:val="00D863CD"/>
    <w:rsid w:val="00D90775"/>
    <w:rsid w:val="00D91536"/>
    <w:rsid w:val="00D918FC"/>
    <w:rsid w:val="00D92B5E"/>
    <w:rsid w:val="00D937E1"/>
    <w:rsid w:val="00D94CA7"/>
    <w:rsid w:val="00DA5004"/>
    <w:rsid w:val="00DB78B8"/>
    <w:rsid w:val="00DB78DD"/>
    <w:rsid w:val="00DC171A"/>
    <w:rsid w:val="00DD007D"/>
    <w:rsid w:val="00DD03E7"/>
    <w:rsid w:val="00DD516A"/>
    <w:rsid w:val="00DF1B88"/>
    <w:rsid w:val="00E15F21"/>
    <w:rsid w:val="00E20365"/>
    <w:rsid w:val="00E226DF"/>
    <w:rsid w:val="00E2711A"/>
    <w:rsid w:val="00E279F2"/>
    <w:rsid w:val="00E27B29"/>
    <w:rsid w:val="00E35022"/>
    <w:rsid w:val="00E37310"/>
    <w:rsid w:val="00E44375"/>
    <w:rsid w:val="00E44B2D"/>
    <w:rsid w:val="00E5072D"/>
    <w:rsid w:val="00E5270A"/>
    <w:rsid w:val="00E54F77"/>
    <w:rsid w:val="00E61D45"/>
    <w:rsid w:val="00E67961"/>
    <w:rsid w:val="00E72163"/>
    <w:rsid w:val="00E748BA"/>
    <w:rsid w:val="00E768FF"/>
    <w:rsid w:val="00E84121"/>
    <w:rsid w:val="00E84C41"/>
    <w:rsid w:val="00E870CA"/>
    <w:rsid w:val="00E871C2"/>
    <w:rsid w:val="00E90F81"/>
    <w:rsid w:val="00E95F11"/>
    <w:rsid w:val="00E962C5"/>
    <w:rsid w:val="00E97AFF"/>
    <w:rsid w:val="00EA4551"/>
    <w:rsid w:val="00EA6195"/>
    <w:rsid w:val="00EB597A"/>
    <w:rsid w:val="00EC2D52"/>
    <w:rsid w:val="00EC3550"/>
    <w:rsid w:val="00EC42C2"/>
    <w:rsid w:val="00EC464F"/>
    <w:rsid w:val="00EC58D8"/>
    <w:rsid w:val="00EC66ED"/>
    <w:rsid w:val="00EC6ADE"/>
    <w:rsid w:val="00EC6B86"/>
    <w:rsid w:val="00ED2C7C"/>
    <w:rsid w:val="00ED41DB"/>
    <w:rsid w:val="00ED4781"/>
    <w:rsid w:val="00EE09F4"/>
    <w:rsid w:val="00EE31A1"/>
    <w:rsid w:val="00EE43A2"/>
    <w:rsid w:val="00EE78EE"/>
    <w:rsid w:val="00F01836"/>
    <w:rsid w:val="00F04EA6"/>
    <w:rsid w:val="00F05314"/>
    <w:rsid w:val="00F0671D"/>
    <w:rsid w:val="00F17A7F"/>
    <w:rsid w:val="00F20D0F"/>
    <w:rsid w:val="00F244D5"/>
    <w:rsid w:val="00F35A4F"/>
    <w:rsid w:val="00F35D99"/>
    <w:rsid w:val="00F42F8F"/>
    <w:rsid w:val="00F443E7"/>
    <w:rsid w:val="00F47CC9"/>
    <w:rsid w:val="00F5072C"/>
    <w:rsid w:val="00F52D04"/>
    <w:rsid w:val="00F62A6F"/>
    <w:rsid w:val="00F64688"/>
    <w:rsid w:val="00F650FD"/>
    <w:rsid w:val="00F66A72"/>
    <w:rsid w:val="00F74AD1"/>
    <w:rsid w:val="00F75E38"/>
    <w:rsid w:val="00F76202"/>
    <w:rsid w:val="00F83B81"/>
    <w:rsid w:val="00F8405C"/>
    <w:rsid w:val="00F84BE7"/>
    <w:rsid w:val="00F873F0"/>
    <w:rsid w:val="00F90263"/>
    <w:rsid w:val="00F91E5E"/>
    <w:rsid w:val="00F97AF0"/>
    <w:rsid w:val="00FA4149"/>
    <w:rsid w:val="00FA553B"/>
    <w:rsid w:val="00FB08CB"/>
    <w:rsid w:val="00FB0E70"/>
    <w:rsid w:val="00FB13C2"/>
    <w:rsid w:val="00FB57D8"/>
    <w:rsid w:val="00FB72BB"/>
    <w:rsid w:val="00FC22FF"/>
    <w:rsid w:val="00FC7708"/>
    <w:rsid w:val="00FD10CA"/>
    <w:rsid w:val="00FD2D07"/>
    <w:rsid w:val="00FD4A24"/>
    <w:rsid w:val="00FD697E"/>
    <w:rsid w:val="00FE6F6C"/>
    <w:rsid w:val="00FE7187"/>
    <w:rsid w:val="00FE79A2"/>
    <w:rsid w:val="00FF0A81"/>
    <w:rsid w:val="00FF10B3"/>
    <w:rsid w:val="00FF17BE"/>
    <w:rsid w:val="047D565D"/>
    <w:rsid w:val="048E01FF"/>
    <w:rsid w:val="051028C1"/>
    <w:rsid w:val="09373001"/>
    <w:rsid w:val="0A50393B"/>
    <w:rsid w:val="0B017B66"/>
    <w:rsid w:val="0C4869FB"/>
    <w:rsid w:val="0E8E79F1"/>
    <w:rsid w:val="0F036D42"/>
    <w:rsid w:val="0F7468AC"/>
    <w:rsid w:val="10C95C7C"/>
    <w:rsid w:val="147B3040"/>
    <w:rsid w:val="175775B7"/>
    <w:rsid w:val="17E05CA5"/>
    <w:rsid w:val="1AAE50AD"/>
    <w:rsid w:val="1B67425E"/>
    <w:rsid w:val="1E833127"/>
    <w:rsid w:val="287E3FBC"/>
    <w:rsid w:val="289B209A"/>
    <w:rsid w:val="2ABC46C7"/>
    <w:rsid w:val="2B2F6A18"/>
    <w:rsid w:val="2B522A8D"/>
    <w:rsid w:val="2F1124AC"/>
    <w:rsid w:val="3022062B"/>
    <w:rsid w:val="39517191"/>
    <w:rsid w:val="3B9E12E6"/>
    <w:rsid w:val="3C38025F"/>
    <w:rsid w:val="3C992538"/>
    <w:rsid w:val="3F3A5E5C"/>
    <w:rsid w:val="3F3B12E2"/>
    <w:rsid w:val="416D6599"/>
    <w:rsid w:val="42B31A3C"/>
    <w:rsid w:val="43232767"/>
    <w:rsid w:val="45296E84"/>
    <w:rsid w:val="46212862"/>
    <w:rsid w:val="47C40AA6"/>
    <w:rsid w:val="494E5AF8"/>
    <w:rsid w:val="4B3F663F"/>
    <w:rsid w:val="4B442BE5"/>
    <w:rsid w:val="4F022724"/>
    <w:rsid w:val="50082F1B"/>
    <w:rsid w:val="52A50E00"/>
    <w:rsid w:val="53CB23A2"/>
    <w:rsid w:val="572C1E49"/>
    <w:rsid w:val="57BE55A3"/>
    <w:rsid w:val="58021AF1"/>
    <w:rsid w:val="591C3236"/>
    <w:rsid w:val="5F19102D"/>
    <w:rsid w:val="612D747A"/>
    <w:rsid w:val="622845F4"/>
    <w:rsid w:val="657B46CE"/>
    <w:rsid w:val="6A2503CE"/>
    <w:rsid w:val="6B3D53FB"/>
    <w:rsid w:val="6B431276"/>
    <w:rsid w:val="6D4C5CE1"/>
    <w:rsid w:val="72CA3E75"/>
    <w:rsid w:val="72EE757E"/>
    <w:rsid w:val="73C32F03"/>
    <w:rsid w:val="76C951AF"/>
    <w:rsid w:val="779C28B0"/>
    <w:rsid w:val="7A63619D"/>
    <w:rsid w:val="7BF165E3"/>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修订1"/>
    <w:hidden/>
    <w:semiHidden/>
    <w:qFormat/>
    <w:uiPriority w:val="99"/>
    <w:rPr>
      <w:rFonts w:ascii="Times New Roman" w:hAnsi="Times New Roman" w:eastAsia="宋体" w:cs="Times New Roman"/>
      <w:kern w:val="2"/>
      <w:sz w:val="21"/>
      <w:szCs w:val="24"/>
      <w:lang w:val="en-US" w:eastAsia="zh-CN" w:bidi="ar-SA"/>
    </w:rPr>
  </w:style>
  <w:style w:type="paragraph" w:styleId="10">
    <w:name w:val="List Paragraph"/>
    <w:basedOn w:val="1"/>
    <w:qFormat/>
    <w:uiPriority w:val="99"/>
    <w:pPr>
      <w:ind w:firstLine="420" w:firstLineChars="200"/>
    </w:pPr>
  </w:style>
  <w:style w:type="paragraph" w:customStyle="1" w:styleId="1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996CF-11F2-49A5-83FF-94E8E15B5D41}">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4</Pages>
  <Words>1624</Words>
  <Characters>136</Characters>
  <Lines>1</Lines>
  <Paragraphs>3</Paragraphs>
  <TotalTime>20</TotalTime>
  <ScaleCrop>false</ScaleCrop>
  <LinksUpToDate>false</LinksUpToDate>
  <CharactersWithSpaces>1757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陈湘鹏</cp:lastModifiedBy>
  <cp:lastPrinted>2025-05-14T03:30:00Z</cp:lastPrinted>
  <dcterms:modified xsi:type="dcterms:W3CDTF">2025-08-21T08:58:04Z</dcterms:modified>
  <cp:revision>362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3413FFE70A3340E7BC2275ED6AECDB1F</vt:lpwstr>
  </property>
  <property fmtid="{D5CDD505-2E9C-101B-9397-08002B2CF9AE}" pid="4" name="KSOTemplateDocerSaveRecord">
    <vt:lpwstr>eyJoZGlkIjoiYjdmOGI4OGIxNGUyZDU3M2JjY2Y5ZGRjYmFiNzc3ZTgifQ==</vt:lpwstr>
  </property>
</Properties>
</file>