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125</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广东省人民政府关于广州市花都区</w:t>
      </w:r>
      <w:r>
        <w:rPr>
          <w:rFonts w:hint="eastAsia" w:ascii="方正小标宋_GBK" w:hAnsi="方正小标宋_GBK" w:eastAsia="方正小标宋_GBK" w:cs="方正小标宋_GBK"/>
          <w:bCs/>
          <w:color w:val="auto"/>
          <w:sz w:val="44"/>
          <w:szCs w:val="44"/>
          <w:lang w:val="en-US" w:eastAsia="zh-CN"/>
        </w:rPr>
        <w:t>2022年度第四十二</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广州市花都区2022年度第四十二批次城镇建设用地土地征收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51</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1.1946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cs="Times New Roman"/>
          <w:color w:val="auto"/>
          <w:kern w:val="2"/>
          <w:sz w:val="32"/>
          <w:szCs w:val="32"/>
          <w:highlight w:val="none"/>
          <w:u w:val="none"/>
          <w:lang w:val="en-US" w:eastAsia="zh-CN" w:bidi="ar-SA"/>
        </w:rPr>
        <w:t>新华街新街村钟村经济合作社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1.1592</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0.0433公顷</w:t>
      </w:r>
      <w:r>
        <w:rPr>
          <w:rFonts w:hint="eastAsia" w:ascii="Times New Roman" w:hAnsi="Times New Roman" w:eastAsia="仿宋_GB2312" w:cs="Times New Roman"/>
          <w:color w:val="auto"/>
          <w:kern w:val="2"/>
          <w:sz w:val="32"/>
          <w:szCs w:val="32"/>
          <w:highlight w:val="none"/>
          <w:u w:val="none"/>
          <w:lang w:val="en-US" w:eastAsia="zh-CN" w:bidi="ar-SA"/>
        </w:rPr>
        <w:t>）转为建设用地，同时使用上述有关村集体建设用地0.0347公顷，</w:t>
      </w:r>
      <w:r>
        <w:rPr>
          <w:rFonts w:hint="eastAsia" w:ascii="Times New Roman" w:hAnsi="Times New Roman" w:eastAsia="仿宋_GB2312" w:cs="Times New Roman"/>
          <w:color w:val="auto"/>
          <w:kern w:val="2"/>
          <w:sz w:val="32"/>
          <w:szCs w:val="32"/>
          <w:highlight w:val="none"/>
          <w:u w:val="none"/>
          <w:lang w:val="en-US" w:eastAsia="zh-CN" w:bidi="ar-SA"/>
        </w:rPr>
        <w:t>以上合计1.1939</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公顷集体土地一并办理征地手续。另同意你市将花都区人民政府掌握的国有农用地0.0003公顷（不涉及耕地）转为建设用地，同时使用上述有关单位建设用地0.0004公顷。</w:t>
      </w:r>
      <w:r>
        <w:rPr>
          <w:rFonts w:hint="eastAsia" w:ascii="Times New Roman" w:hAnsi="Times New Roman" w:eastAsia="仿宋_GB2312" w:cs="Times New Roman"/>
          <w:color w:val="auto"/>
          <w:kern w:val="2"/>
          <w:sz w:val="32"/>
          <w:szCs w:val="32"/>
          <w:highlight w:val="none"/>
          <w:u w:val="none"/>
          <w:lang w:val="en-US" w:eastAsia="zh-CN" w:bidi="ar-SA"/>
        </w:rPr>
        <w:t>上述批准建设用地1.1946</w:t>
      </w:r>
      <w:r>
        <w:rPr>
          <w:rFonts w:hint="eastAsia" w:ascii="Times New Roman" w:hAnsi="Times New Roman" w:eastAsia="仿宋_GB2312" w:cs="Times New Roman"/>
          <w:color w:val="auto"/>
          <w:kern w:val="2"/>
          <w:sz w:val="32"/>
          <w:szCs w:val="32"/>
          <w:highlight w:val="none"/>
          <w:u w:val="none"/>
          <w:lang w:val="en-US" w:eastAsia="zh-CN" w:bidi="ar-SA"/>
        </w:rPr>
        <w:t>公顷由当地人民政府依法依规供应。</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w:t>
      </w:r>
      <w:r>
        <w:rPr>
          <w:rFonts w:hint="eastAsia" w:eastAsia="仿宋_GB2312" w:cs="Times New Roman"/>
          <w:color w:val="auto"/>
          <w:kern w:val="2"/>
          <w:sz w:val="32"/>
          <w:szCs w:val="32"/>
          <w:highlight w:val="none"/>
          <w:u w:val="none"/>
          <w:lang w:val="en-US" w:eastAsia="zh-CN" w:bidi="ar-SA"/>
        </w:rPr>
        <w:t>216640075</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7</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25</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36E3094"/>
    <w:rsid w:val="0C9920D9"/>
    <w:rsid w:val="13236B26"/>
    <w:rsid w:val="14812ACF"/>
    <w:rsid w:val="15EA2560"/>
    <w:rsid w:val="18F4146A"/>
    <w:rsid w:val="24491BE9"/>
    <w:rsid w:val="26AD3E24"/>
    <w:rsid w:val="2E6F1820"/>
    <w:rsid w:val="33935FAE"/>
    <w:rsid w:val="3BBA7AA0"/>
    <w:rsid w:val="407B1783"/>
    <w:rsid w:val="429C3C8E"/>
    <w:rsid w:val="44481963"/>
    <w:rsid w:val="483A73C5"/>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2025-08-13T07:36:50Z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