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41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4EC41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bidi="ar"/>
        </w:rPr>
      </w:pPr>
    </w:p>
    <w:p w14:paraId="29941470">
      <w:pPr>
        <w:snapToGrid w:val="0"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征地补偿安置方案公告附图</w:t>
      </w:r>
      <w:bookmarkEnd w:id="0"/>
    </w:p>
    <w:p w14:paraId="19DF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 w:bidi="ar"/>
        </w:rPr>
      </w:pPr>
    </w:p>
    <w:p w14:paraId="25DC3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土地坐落：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 w:bidi="ar"/>
        </w:rPr>
        <w:t>广州市黄埔区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九佛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 w:bidi="ar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凤尾村第一经济合作社、凤尾村第二经济合作社、凤尾村第三经济合作社、凤尾村第四经济合作社、凤尾村第五经济合作社、凤尾村第九经济合作社、凤尾村第十经济合作社、凤尾村经济联合社、红卫村亨美村经济合作社、红卫村亨美庄经济合作社</w:t>
      </w:r>
    </w:p>
    <w:p w14:paraId="4353D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用地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面积：36549平方米、合54.8235亩</w:t>
      </w:r>
    </w:p>
    <w:p w14:paraId="651DF1EE">
      <w:pPr>
        <w:pStyle w:val="3"/>
        <w:ind w:left="0" w:leftChars="0" w:firstLine="0" w:firstLineChars="0"/>
        <w:jc w:val="center"/>
      </w:pPr>
      <w:r>
        <w:drawing>
          <wp:inline distT="0" distB="0" distL="114300" distR="114300">
            <wp:extent cx="5614035" cy="4643120"/>
            <wp:effectExtent l="0" t="0" r="5715" b="508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464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7445D"/>
    <w:rsid w:val="569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2025-12-30T09:03:00Z</dcterms:created>
  <dc:creator>钟家俊</dc:creator>
  <cp:lastModifiedBy>钟家俊</cp:lastModifiedBy>
  <dcterms:modified xsi:type="dcterms:W3CDTF">2025-12-30T09:04:19Z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4BC537F67F7943F48A14D28260839CC0_11</vt:lpwstr>
  </property>
</Properties>
</file>