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left"/>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附件1</w:t>
      </w:r>
      <w:bookmarkStart w:id="0" w:name="_GoBack"/>
      <w:bookmarkEnd w:id="0"/>
    </w:p>
    <w:p>
      <w:pPr>
        <w:widowControl/>
        <w:spacing w:line="600" w:lineRule="exact"/>
        <w:ind w:firstLine="645"/>
        <w:jc w:val="right"/>
        <w:textAlignment w:val="baseline"/>
        <w:rPr>
          <w:rFonts w:hint="default" w:ascii="Times New Roman" w:hAnsi="Times New Roman" w:eastAsia="仿宋_GB2312" w:cs="Times New Roman"/>
          <w:color w:val="000000"/>
          <w:sz w:val="32"/>
          <w:szCs w:val="32"/>
        </w:rPr>
      </w:pPr>
    </w:p>
    <w:p>
      <w:pPr>
        <w:widowControl/>
        <w:spacing w:line="600" w:lineRule="exact"/>
        <w:ind w:firstLine="645"/>
        <w:jc w:val="right"/>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粤府土审（02）〔2026</w:t>
      </w:r>
      <w:r>
        <w:rPr>
          <w:rFonts w:hint="default" w:ascii="Times New Roman" w:hAnsi="Times New Roman" w:eastAsia="仿宋_GB2312" w:cs="Times New Roman"/>
          <w:sz w:val="32"/>
          <w:szCs w:val="32"/>
        </w:rPr>
        <w:t>〕</w:t>
      </w:r>
      <w:r>
        <w:rPr>
          <w:rFonts w:hint="default" w:ascii="Times New Roman" w:hAnsi="Times New Roman" w:eastAsia="仿宋_GB2312" w:cs="Times New Roman"/>
          <w:color w:val="000000"/>
          <w:sz w:val="32"/>
          <w:szCs w:val="32"/>
        </w:rPr>
        <w:t>3号</w:t>
      </w:r>
    </w:p>
    <w:p>
      <w:pPr>
        <w:widowControl/>
        <w:spacing w:line="600" w:lineRule="exact"/>
        <w:ind w:firstLine="645"/>
        <w:jc w:val="right"/>
        <w:textAlignment w:val="baseline"/>
        <w:rPr>
          <w:rFonts w:hint="default" w:ascii="Times New Roman" w:hAnsi="Times New Roman" w:eastAsia="仿宋_GB2312" w:cs="Times New Roman"/>
          <w:color w:val="000000"/>
          <w:sz w:val="32"/>
          <w:szCs w:val="32"/>
        </w:rPr>
      </w:pPr>
    </w:p>
    <w:p>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广东省人民政府关于广州市</w:t>
      </w:r>
      <w:r>
        <w:rPr>
          <w:rFonts w:hint="default" w:ascii="Times New Roman" w:hAnsi="Times New Roman" w:eastAsia="方正小标宋简体" w:cs="Times New Roman"/>
          <w:bCs/>
          <w:sz w:val="44"/>
          <w:szCs w:val="44"/>
        </w:rPr>
        <w:t>越秀</w:t>
      </w:r>
      <w:r>
        <w:rPr>
          <w:rFonts w:hint="default" w:ascii="Times New Roman" w:hAnsi="Times New Roman" w:eastAsia="方正小标宋简体" w:cs="Times New Roman"/>
          <w:sz w:val="44"/>
          <w:szCs w:val="44"/>
        </w:rPr>
        <w:t>区</w:t>
      </w:r>
      <w:r>
        <w:rPr>
          <w:rFonts w:hint="default" w:ascii="Times New Roman" w:hAnsi="Times New Roman" w:eastAsia="方正小标宋简体" w:cs="Times New Roman"/>
          <w:bCs/>
          <w:sz w:val="44"/>
          <w:szCs w:val="44"/>
        </w:rPr>
        <w:t>2025</w:t>
      </w:r>
      <w:r>
        <w:rPr>
          <w:rFonts w:hint="default" w:ascii="Times New Roman" w:hAnsi="Times New Roman" w:eastAsia="方正小标宋简体" w:cs="Times New Roman"/>
          <w:sz w:val="44"/>
          <w:szCs w:val="44"/>
        </w:rPr>
        <w:t>年度第</w:t>
      </w:r>
      <w:r>
        <w:rPr>
          <w:rFonts w:hint="default" w:ascii="Times New Roman" w:hAnsi="Times New Roman" w:eastAsia="方正小标宋简体" w:cs="Times New Roman"/>
          <w:bCs/>
          <w:sz w:val="44"/>
          <w:szCs w:val="44"/>
        </w:rPr>
        <w:t>一</w:t>
      </w:r>
      <w:r>
        <w:rPr>
          <w:rFonts w:hint="default" w:ascii="Times New Roman" w:hAnsi="Times New Roman" w:eastAsia="方正小标宋简体" w:cs="Times New Roman"/>
          <w:sz w:val="44"/>
          <w:szCs w:val="44"/>
        </w:rPr>
        <w:t>批次城镇建设用地（低效用地）的</w:t>
      </w:r>
    </w:p>
    <w:p>
      <w:pPr>
        <w:spacing w:line="560" w:lineRule="exact"/>
        <w:jc w:val="center"/>
        <w:rPr>
          <w:rFonts w:hint="default" w:ascii="Times New Roman" w:hAnsi="Times New Roman" w:eastAsia="方正小标宋简体" w:cs="Times New Roman"/>
          <w:bCs/>
          <w:sz w:val="44"/>
          <w:szCs w:val="44"/>
        </w:rPr>
      </w:pPr>
      <w:r>
        <w:rPr>
          <w:rFonts w:hint="default" w:ascii="Times New Roman" w:hAnsi="Times New Roman" w:eastAsia="方正小标宋简体" w:cs="Times New Roman"/>
          <w:sz w:val="44"/>
          <w:szCs w:val="44"/>
        </w:rPr>
        <w:t>批复</w:t>
      </w:r>
    </w:p>
    <w:p>
      <w:pPr>
        <w:widowControl/>
        <w:spacing w:line="600" w:lineRule="exact"/>
        <w:jc w:val="center"/>
        <w:textAlignment w:val="baseline"/>
        <w:rPr>
          <w:rFonts w:hint="default" w:ascii="Times New Roman" w:hAnsi="Times New Roman" w:cs="Times New Roman"/>
          <w:b/>
          <w:sz w:val="32"/>
          <w:szCs w:val="32"/>
        </w:rPr>
      </w:pPr>
    </w:p>
    <w:p>
      <w:pPr>
        <w:widowControl/>
        <w:spacing w:line="560" w:lineRule="exact"/>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广州市人民政府：</w:t>
      </w:r>
    </w:p>
    <w:p>
      <w:pPr>
        <w:widowControl/>
        <w:spacing w:line="560" w:lineRule="exact"/>
        <w:ind w:firstLine="645"/>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《广州市越秀区人民政府关于申请广州市越秀区2025年度第一批次城镇建设用地</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低效用地</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土地征收的请示》（越府〔</w:t>
      </w:r>
      <w:r>
        <w:rPr>
          <w:rFonts w:hint="eastAsia" w:ascii="Times New Roman" w:hAnsi="Times New Roman" w:eastAsia="仿宋_GB2312" w:cs="Times New Roman"/>
          <w:sz w:val="32"/>
          <w:szCs w:val="32"/>
          <w:lang w:val="en-US" w:eastAsia="zh-CN"/>
        </w:rPr>
        <w:t>2025</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53</w:t>
      </w:r>
      <w:r>
        <w:rPr>
          <w:rFonts w:hint="default" w:ascii="Times New Roman" w:hAnsi="Times New Roman" w:eastAsia="仿宋_GB2312" w:cs="Times New Roman"/>
          <w:sz w:val="32"/>
          <w:szCs w:val="32"/>
        </w:rPr>
        <w:t>号</w:t>
      </w:r>
      <w:r>
        <w:rPr>
          <w:rFonts w:hint="default" w:ascii="Times New Roman" w:hAnsi="Times New Roman" w:eastAsia="仿宋_GB2312" w:cs="Times New Roman"/>
          <w:sz w:val="32"/>
          <w:szCs w:val="32"/>
          <w:lang w:val="zh-CN"/>
        </w:rPr>
        <w:t>）</w:t>
      </w:r>
      <w:r>
        <w:rPr>
          <w:rFonts w:hint="default" w:ascii="Times New Roman" w:hAnsi="Times New Roman" w:eastAsia="仿宋_GB2312" w:cs="Times New Roman"/>
          <w:sz w:val="32"/>
          <w:szCs w:val="32"/>
        </w:rPr>
        <w:t>及相关材料已通过审核。根据《中华人民共和国土地管理法》第四十五、四十六条，批复如下：</w:t>
      </w:r>
    </w:p>
    <w:p>
      <w:pPr>
        <w:pStyle w:val="5"/>
        <w:widowControl w:val="0"/>
        <w:autoSpaceDE w:val="0"/>
        <w:autoSpaceDN w:val="0"/>
        <w:spacing w:line="560" w:lineRule="exact"/>
        <w:ind w:firstLine="640" w:firstLineChars="200"/>
        <w:rPr>
          <w:rFonts w:hint="default" w:ascii="Times New Roman" w:hAnsi="Times New Roman" w:eastAsia="仿宋_GB2312" w:cs="Times New Roman"/>
          <w:color w:val="000000"/>
          <w:szCs w:val="32"/>
        </w:rPr>
      </w:pPr>
      <w:r>
        <w:rPr>
          <w:rFonts w:hint="default" w:ascii="Times New Roman" w:hAnsi="Times New Roman" w:eastAsia="仿宋_GB2312" w:cs="Times New Roman"/>
          <w:szCs w:val="32"/>
        </w:rPr>
        <w:t>一、同意使用1.5427公顷城镇建设用地，即同意你市将越秀区矿泉街瑶台村经济联合社</w:t>
      </w:r>
      <w:r>
        <w:rPr>
          <w:rFonts w:hint="default" w:ascii="Times New Roman" w:hAnsi="Times New Roman" w:eastAsia="仿宋_GB2312" w:cs="Times New Roman"/>
          <w:color w:val="000000"/>
          <w:szCs w:val="32"/>
        </w:rPr>
        <w:t>属下的</w:t>
      </w:r>
      <w:r>
        <w:rPr>
          <w:rFonts w:hint="default" w:ascii="Times New Roman" w:hAnsi="Times New Roman" w:eastAsia="仿宋_GB2312" w:cs="Times New Roman"/>
          <w:szCs w:val="32"/>
        </w:rPr>
        <w:t>集体建设用地1.5427公顷征收为国有建设用地。上述批准建设用地</w:t>
      </w:r>
      <w:r>
        <w:rPr>
          <w:rFonts w:hint="default" w:ascii="Times New Roman" w:hAnsi="Times New Roman" w:eastAsia="仿宋_GB2312" w:cs="Times New Roman"/>
          <w:szCs w:val="32"/>
        </w:rPr>
        <w:t>1.5427</w:t>
      </w:r>
      <w:r>
        <w:rPr>
          <w:rFonts w:hint="default" w:ascii="Times New Roman" w:hAnsi="Times New Roman" w:eastAsia="仿宋_GB2312" w:cs="Times New Roman"/>
          <w:szCs w:val="32"/>
        </w:rPr>
        <w:t>公顷由</w:t>
      </w:r>
      <w:r>
        <w:rPr>
          <w:rFonts w:hint="default" w:ascii="Times New Roman" w:hAnsi="Times New Roman" w:eastAsia="仿宋_GB2312" w:cs="Times New Roman"/>
          <w:color w:val="000000"/>
          <w:kern w:val="0"/>
          <w:szCs w:val="32"/>
          <w:lang w:bidi="ar"/>
        </w:rPr>
        <w:t>当地人民政府依法依规供应</w:t>
      </w:r>
      <w:r>
        <w:rPr>
          <w:rFonts w:hint="default" w:ascii="Times New Roman" w:hAnsi="Times New Roman" w:eastAsia="仿宋_GB2312" w:cs="Times New Roman"/>
          <w:color w:val="000000"/>
          <w:szCs w:val="32"/>
        </w:rPr>
        <w:t>。</w:t>
      </w:r>
    </w:p>
    <w:p>
      <w:pPr>
        <w:widowControl/>
        <w:spacing w:line="560" w:lineRule="exact"/>
        <w:ind w:firstLine="645"/>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sz w:val="32"/>
          <w:szCs w:val="32"/>
        </w:rPr>
        <w:t>二、</w:t>
      </w:r>
      <w:r>
        <w:rPr>
          <w:rFonts w:hint="default" w:ascii="Times New Roman" w:hAnsi="Times New Roman" w:eastAsia="仿宋_GB2312" w:cs="Times New Roman"/>
          <w:color w:val="000000"/>
          <w:kern w:val="0"/>
          <w:sz w:val="32"/>
          <w:szCs w:val="32"/>
          <w:lang w:bidi="ar"/>
        </w:rPr>
        <w:t>请你市人民政府按照《中华人民共和国土地管理法》有关规定，严格履行征地批后实施程序，及时足额支付补偿费用，安排被征地农民的社会保障费用，落实安置措施，妥善解决好被征地农民的生产和生活，保证原有生活水平不降低，长远生计有保障。征地补偿安置不落实的，不得动工用地。</w:t>
      </w:r>
      <w:r>
        <w:rPr>
          <w:rFonts w:hint="default" w:ascii="Times New Roman" w:hAnsi="Times New Roman" w:eastAsia="仿宋_GB2312" w:cs="Times New Roman"/>
          <w:sz w:val="32"/>
          <w:szCs w:val="32"/>
        </w:rPr>
        <w:t>你市相关不动产登记机构</w:t>
      </w:r>
      <w:r>
        <w:rPr>
          <w:rFonts w:hint="default" w:ascii="Times New Roman" w:hAnsi="Times New Roman" w:eastAsia="仿宋_GB2312" w:cs="Times New Roman"/>
          <w:sz w:val="32"/>
          <w:szCs w:val="32"/>
        </w:rPr>
        <w:t>依</w:t>
      </w:r>
      <w:r>
        <w:rPr>
          <w:rFonts w:hint="default" w:ascii="Times New Roman" w:hAnsi="Times New Roman" w:eastAsia="仿宋_GB2312" w:cs="Times New Roman"/>
          <w:sz w:val="32"/>
          <w:szCs w:val="32"/>
        </w:rPr>
        <w:t>此办理集体土地所有权注销或变更登记。</w:t>
      </w:r>
    </w:p>
    <w:p>
      <w:pPr>
        <w:widowControl/>
        <w:spacing w:line="560" w:lineRule="exact"/>
        <w:ind w:firstLine="645"/>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三、</w:t>
      </w:r>
      <w:r>
        <w:rPr>
          <w:rFonts w:hint="default" w:ascii="Times New Roman" w:hAnsi="Times New Roman" w:eastAsia="仿宋_GB2312" w:cs="Times New Roman"/>
          <w:color w:val="000000"/>
          <w:kern w:val="0"/>
          <w:sz w:val="32"/>
          <w:szCs w:val="32"/>
          <w:lang w:bidi="ar"/>
        </w:rPr>
        <w:t>使用土地涉及有关税费的收缴或调整，请按有关规定办理。</w:t>
      </w:r>
    </w:p>
    <w:p>
      <w:pPr>
        <w:widowControl/>
        <w:spacing w:line="560" w:lineRule="exact"/>
        <w:ind w:firstLine="645"/>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四、征地批后实施情况和具体项目供地情况须按规定报备。</w:t>
      </w:r>
    </w:p>
    <w:p>
      <w:pPr>
        <w:widowControl/>
        <w:spacing w:line="560" w:lineRule="exact"/>
        <w:textAlignment w:val="baseline"/>
        <w:rPr>
          <w:rFonts w:hint="default" w:ascii="Times New Roman" w:hAnsi="Times New Roman" w:eastAsia="仿宋_GB2312" w:cs="Times New Roman"/>
          <w:sz w:val="32"/>
          <w:szCs w:val="32"/>
        </w:rPr>
      </w:pPr>
    </w:p>
    <w:p>
      <w:pPr>
        <w:widowControl/>
        <w:spacing w:line="560" w:lineRule="exact"/>
        <w:textAlignment w:val="baseline"/>
        <w:rPr>
          <w:rFonts w:hint="default" w:ascii="Times New Roman" w:hAnsi="Times New Roman" w:eastAsia="仿宋_GB2312" w:cs="Times New Roman"/>
          <w:sz w:val="32"/>
          <w:szCs w:val="32"/>
        </w:rPr>
      </w:pPr>
    </w:p>
    <w:p>
      <w:pPr>
        <w:widowControl/>
        <w:spacing w:line="560" w:lineRule="exact"/>
        <w:textAlignment w:val="baseline"/>
        <w:rPr>
          <w:rFonts w:hint="default" w:ascii="Times New Roman" w:hAnsi="Times New Roman" w:eastAsia="仿宋_GB2312" w:cs="Times New Roman"/>
          <w:sz w:val="32"/>
          <w:szCs w:val="32"/>
        </w:rPr>
      </w:pPr>
    </w:p>
    <w:p>
      <w:pPr>
        <w:widowControl/>
        <w:spacing w:line="560" w:lineRule="exact"/>
        <w:ind w:firstLine="645"/>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广东省人民政府</w:t>
      </w:r>
    </w:p>
    <w:p>
      <w:pPr>
        <w:jc w:val="left"/>
        <w:rPr>
          <w:rFonts w:hint="default" w:ascii="Times New Roman" w:hAnsi="Times New Roman" w:cs="Times New Roman"/>
        </w:rPr>
      </w:pP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color w:val="000000"/>
          <w:sz w:val="32"/>
          <w:szCs w:val="32"/>
        </w:rPr>
        <w:t xml:space="preserve"> </w:t>
      </w:r>
      <w:r>
        <w:rPr>
          <w:rFonts w:hint="eastAsia" w:ascii="Times New Roman" w:hAnsi="Times New Roman" w:eastAsia="仿宋_GB2312" w:cs="Times New Roman"/>
          <w:color w:val="000000"/>
          <w:sz w:val="32"/>
          <w:szCs w:val="32"/>
          <w:lang w:val="en-US" w:eastAsia="zh-CN"/>
        </w:rPr>
        <w:t xml:space="preserve">              </w:t>
      </w:r>
      <w:r>
        <w:rPr>
          <w:rFonts w:hint="eastAsia" w:ascii="Times New Roman" w:hAnsi="Times New Roman" w:eastAsia="仿宋_GB2312" w:cs="Times New Roman"/>
          <w:sz w:val="32"/>
          <w:szCs w:val="32"/>
          <w:lang w:val="en-US" w:eastAsia="zh-CN"/>
        </w:rPr>
        <w:t>2026</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18</w:t>
      </w:r>
      <w:r>
        <w:rPr>
          <w:rFonts w:hint="default" w:ascii="Times New Roman" w:hAnsi="Times New Roman" w:eastAsia="仿宋_GB2312" w:cs="Times New Roman"/>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5405C"/>
    <w:rsid w:val="746540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customStyle="1" w:styleId="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jc w:val="both"/>
    </w:pPr>
    <w:rPr>
      <w:rFonts w:ascii="Times New Roman" w:hAnsi="Times New Roman" w:eastAsia="宋体" w:cs="Times New Roman"/>
      <w:kern w:val="2"/>
      <w:sz w:val="3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2026-01-30T08:07:00Z</dcterms:created>
  <dc:creator>付宏沐</dc:creator>
  <cp:lastModifiedBy>付宏沐</cp:lastModifiedBy>
  <dcterms:modified xsi:type="dcterms:W3CDTF">2026-01-30T08:11:50Z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D2EF3C6AC80B4E789AB29353810152B5</vt:lpwstr>
  </property>
</Properties>
</file>