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285</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6A770EE8">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广东省人民政府关于广州市花都区202</w:t>
      </w:r>
      <w:r>
        <w:rPr>
          <w:rFonts w:hint="eastAsia" w:ascii="方正小标宋_GBK" w:hAnsi="方正小标宋_GBK" w:eastAsia="方正小标宋_GBK" w:cs="方正小标宋_GBK"/>
          <w:bCs/>
          <w:color w:val="auto"/>
          <w:sz w:val="44"/>
          <w:szCs w:val="44"/>
          <w:lang w:val="en-US" w:eastAsia="zh-CN"/>
        </w:rPr>
        <w:t>4</w:t>
      </w:r>
      <w:r>
        <w:rPr>
          <w:rFonts w:hint="eastAsia" w:ascii="方正小标宋_GBK" w:hAnsi="方正小标宋_GBK" w:eastAsia="方正小标宋_GBK" w:cs="方正小标宋_GBK"/>
          <w:bCs/>
          <w:color w:val="auto"/>
          <w:sz w:val="44"/>
          <w:szCs w:val="44"/>
        </w:rPr>
        <w:t>年度</w:t>
      </w: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eastAsia="zh-CN"/>
        </w:rPr>
        <w:t>八十</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4</w:t>
      </w:r>
      <w:r>
        <w:rPr>
          <w:rFonts w:hint="eastAsia" w:ascii="仿宋_GB2312" w:hAnsi="仿宋_GB2312" w:eastAsia="仿宋_GB2312" w:cs="仿宋_GB2312"/>
          <w:color w:val="auto"/>
          <w:sz w:val="32"/>
          <w:szCs w:val="32"/>
          <w:lang w:val="en-US" w:eastAsia="zh-CN"/>
        </w:rPr>
        <w:t>年度第八十批次城镇建设用地土地征收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132</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z w:val="32"/>
          <w:szCs w:val="32"/>
          <w:highlight w:val="none"/>
          <w:u w:val="none"/>
          <w:lang w:eastAsia="zh-CN"/>
        </w:rPr>
        <w:t>的</w:t>
      </w:r>
      <w:r>
        <w:rPr>
          <w:rFonts w:hint="eastAsia" w:ascii="仿宋_GB2312" w:hAnsi="仿宋_GB2312" w:eastAsia="仿宋_GB2312" w:cs="仿宋_GB2312"/>
          <w:color w:val="auto"/>
          <w:sz w:val="32"/>
          <w:szCs w:val="32"/>
          <w:highlight w:val="none"/>
          <w:u w:val="none"/>
        </w:rPr>
        <w:t>有关规定</w:t>
      </w:r>
      <w:r>
        <w:rPr>
          <w:rFonts w:hint="eastAsia" w:ascii="仿宋_GB2312" w:hAnsi="仿宋_GB2312" w:eastAsia="仿宋_GB2312" w:cs="仿宋_GB2312"/>
          <w:color w:val="auto"/>
          <w:sz w:val="32"/>
          <w:szCs w:val="32"/>
          <w:u w:val="none"/>
        </w:rPr>
        <w:t>，批复如下：</w:t>
      </w:r>
    </w:p>
    <w:p w14:paraId="3CDE46B8">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eastAsia="仿宋_GB2312" w:cs="Times New Roman"/>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5.7069</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eastAsia="仿宋_GB2312" w:cs="Times New Roman"/>
          <w:color w:val="auto"/>
          <w:kern w:val="2"/>
          <w:sz w:val="32"/>
          <w:szCs w:val="32"/>
          <w:highlight w:val="none"/>
          <w:u w:val="none"/>
          <w:lang w:val="en-US" w:eastAsia="zh-CN" w:bidi="ar-SA"/>
        </w:rPr>
        <w:t>炭步镇㘵溪第十一经济合作社、㘵头经济合作社；红峰经济联合社、第一经济合作社、第四经济合作社、第五经济合作社；石湖中社经济合作社；石南经济联合社、石南第一、第二、第五、第六、第七、第八经济合作社属下的集体农用地5.5679公顷（其中耕地1.0684公顷）转为建设用地，同时使用上述有关村集体建设用地0.1390公顷，以上合计5.7069公顷集体土地一并办理征地手续。上述批准建设用地5.7069公顷由当地人民政府依法依规供应。</w:t>
      </w:r>
    </w:p>
    <w:p w14:paraId="180DC3A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请你市人民政府负责落实补充耕地。督促补充耕地责任单位认真落实耕地占补平衡，补充数量相等、质量相当的耕地，对应核销耕地数量、水田规模和标准粮食产能指标（确认信息编号：</w:t>
      </w:r>
      <w:r>
        <w:rPr>
          <w:rFonts w:hint="eastAsia" w:ascii="仿宋_GB2312" w:hAnsi="仿宋_GB2312" w:eastAsia="仿宋_GB2312" w:cs="仿宋_GB2312"/>
          <w:color w:val="auto"/>
          <w:sz w:val="32"/>
          <w:szCs w:val="32"/>
          <w:lang w:val="en-US" w:eastAsia="zh-CN"/>
        </w:rPr>
        <w:t>440000202513888385</w:t>
      </w:r>
      <w:r>
        <w:rPr>
          <w:rFonts w:hint="eastAsia" w:ascii="仿宋_GB2312" w:hAnsi="仿宋_GB2312" w:eastAsia="仿宋_GB2312" w:cs="仿宋_GB2312"/>
          <w:color w:val="auto"/>
          <w:sz w:val="32"/>
          <w:szCs w:val="32"/>
          <w:lang w:eastAsia="zh-CN"/>
        </w:rPr>
        <w:t>），落实建设占用耕地耕作层土壤剥离利用。</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你市相关不动产登记机构以此办理集体土地所有权注销或变更登记。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w:t>
      </w:r>
      <w:r>
        <w:rPr>
          <w:rFonts w:hint="eastAsia" w:eastAsia="仿宋_GB2312" w:cs="Times New Roman"/>
          <w:color w:val="auto"/>
          <w:kern w:val="2"/>
          <w:sz w:val="32"/>
          <w:szCs w:val="32"/>
          <w:highlight w:val="none"/>
          <w:u w:val="none"/>
          <w:lang w:val="en-US" w:eastAsia="zh-CN" w:bidi="ar-SA"/>
        </w:rPr>
        <w:t>12</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30</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0D80F02D">
      <w:pPr>
        <w:widowControl/>
        <w:spacing w:line="600" w:lineRule="exact"/>
        <w:textAlignment w:val="baseline"/>
        <w:rPr>
          <w:rFonts w:hint="eastAsia" w:eastAsia="仿宋_GB2312"/>
          <w:color w:val="auto"/>
          <w:sz w:val="32"/>
          <w:szCs w:val="32"/>
        </w:rPr>
      </w:pPr>
    </w:p>
    <w:p w14:paraId="36006E6B">
      <w:pPr>
        <w:spacing w:line="600" w:lineRule="exact"/>
        <w:rPr>
          <w:rFonts w:hint="eastAsia" w:ascii="黑体" w:hAnsi="黑体" w:eastAsia="黑体"/>
          <w:color w:val="auto"/>
          <w:sz w:val="32"/>
          <w:szCs w:val="32"/>
        </w:rPr>
      </w:pPr>
    </w:p>
    <w:p w14:paraId="7DC06B6D">
      <w:pPr>
        <w:spacing w:line="600" w:lineRule="exact"/>
        <w:rPr>
          <w:rFonts w:hint="eastAsia" w:ascii="黑体" w:hAnsi="黑体" w:eastAsia="黑体"/>
          <w:color w:val="auto"/>
          <w:sz w:val="32"/>
          <w:szCs w:val="32"/>
        </w:rPr>
      </w:pPr>
      <w:bookmarkStart w:id="0" w:name="_GoBack"/>
      <w:bookmarkEnd w:id="0"/>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B7504"/>
    <w:multiLevelType w:val="singleLevel"/>
    <w:tmpl w:val="840B750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C9920D9"/>
    <w:rsid w:val="0F7B02F4"/>
    <w:rsid w:val="109F6DD2"/>
    <w:rsid w:val="13236B26"/>
    <w:rsid w:val="15EA2560"/>
    <w:rsid w:val="26AD3E24"/>
    <w:rsid w:val="2E6F1820"/>
    <w:rsid w:val="32043682"/>
    <w:rsid w:val="33935FAE"/>
    <w:rsid w:val="3BBA7AA0"/>
    <w:rsid w:val="407B1783"/>
    <w:rsid w:val="429C3C8E"/>
    <w:rsid w:val="44481963"/>
    <w:rsid w:val="483A73C5"/>
    <w:rsid w:val="4C9C00C8"/>
    <w:rsid w:val="4F617A2B"/>
    <w:rsid w:val="506F56B2"/>
    <w:rsid w:val="51C56C38"/>
    <w:rsid w:val="555846C7"/>
    <w:rsid w:val="56A7023F"/>
    <w:rsid w:val="5D293D56"/>
    <w:rsid w:val="6D593268"/>
    <w:rsid w:val="757343CF"/>
    <w:rsid w:val="770C542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61</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2026-01-16T08:35:11Z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