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7D01F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</w:p>
    <w:p w14:paraId="52389AF5">
      <w:pPr>
        <w:snapToGrid w:val="0"/>
        <w:spacing w:line="579" w:lineRule="exact"/>
        <w:rPr>
          <w:rFonts w:hint="eastAsia" w:ascii="黑体" w:eastAsia="黑体"/>
          <w:snapToGrid w:val="0"/>
          <w:kern w:val="0"/>
          <w:sz w:val="32"/>
          <w:szCs w:val="32"/>
        </w:rPr>
      </w:pPr>
    </w:p>
    <w:p w14:paraId="28D91C7F">
      <w:pPr>
        <w:snapToGrid w:val="0"/>
        <w:spacing w:line="579" w:lineRule="exact"/>
        <w:jc w:val="center"/>
        <w:rPr>
          <w:rFonts w:hint="eastAsia" w:ascii="Times New Roman" w:hAnsi="Times New Roman" w:eastAsia="方正小标宋简体"/>
          <w:snapToGrid w:val="0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snapToGrid w:val="0"/>
          <w:color w:val="000000"/>
          <w:kern w:val="0"/>
          <w:sz w:val="44"/>
          <w:szCs w:val="44"/>
        </w:rPr>
        <w:t>征地补偿安置方案公告附图</w:t>
      </w:r>
    </w:p>
    <w:p w14:paraId="0F87F9A9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</w:p>
    <w:p w14:paraId="18F99620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  <w:t>土地坐落：广州市黄埔区九佛街道凤尾村第五经济合作社、凤尾村第九经济合作社、凤尾村第十经济合作社、红卫村亨美村经济合作社、红卫村亨美庄经济合作社、蟹庄村经济联合社。</w:t>
      </w:r>
    </w:p>
    <w:p w14:paraId="63A2B183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  <w:t>用地面积：1862平方米、合2.7930亩。</w:t>
      </w:r>
    </w:p>
    <w:p w14:paraId="0C26CEB8">
      <w:pPr>
        <w:pStyle w:val="7"/>
      </w:pPr>
      <w:r>
        <w:drawing>
          <wp:inline distT="0" distB="0" distL="114300" distR="114300">
            <wp:extent cx="5610225" cy="4564380"/>
            <wp:effectExtent l="0" t="0" r="9525" b="7620"/>
            <wp:docPr id="1" name="图片 1" descr="wp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4DBCF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20673D75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37E03"/>
    <w:rsid w:val="4A73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2026-02-03T06:15:00Z</dcterms:created>
  <dc:creator>钟家俊</dc:creator>
  <cp:lastModifiedBy>钟家俊</cp:lastModifiedBy>
  <dcterms:modified xsi:type="dcterms:W3CDTF">2026-02-03T06:16:14Z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679A53AC40854C3F9506B5DB7457EEE7_11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