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3CF5E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7B5A90EB">
      <w:pPr>
        <w:snapToGrid w:val="0"/>
        <w:spacing w:line="579" w:lineRule="exact"/>
        <w:rPr>
          <w:rFonts w:hint="eastAsia" w:ascii="黑体" w:eastAsia="黑体"/>
          <w:snapToGrid w:val="0"/>
          <w:kern w:val="0"/>
          <w:sz w:val="32"/>
          <w:szCs w:val="32"/>
        </w:rPr>
      </w:pPr>
    </w:p>
    <w:p w14:paraId="69123C18">
      <w:pPr>
        <w:snapToGrid w:val="0"/>
        <w:spacing w:line="579" w:lineRule="exact"/>
        <w:jc w:val="center"/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  <w:bookmarkEnd w:id="0"/>
    </w:p>
    <w:p w14:paraId="0B7F36CE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</w:p>
    <w:p w14:paraId="5B1C9A22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土地坐落：广州市黄埔区九佛街道枫下村前进经济合作社、枫下村群星经济合作社、枫下村永红经济合作社、枫下村刘三经济合作社、枫下村刘四经济合作社、山龙村石窝洞经济合作社、佛塱村长塘经济合作社。</w:t>
      </w:r>
    </w:p>
    <w:p w14:paraId="39AF4452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用地面积：268667平方米、合403.0005亩。</w:t>
      </w:r>
    </w:p>
    <w:p w14:paraId="2379616B">
      <w:pPr>
        <w:jc w:val="center"/>
      </w:pPr>
      <w:r>
        <w:drawing>
          <wp:inline distT="0" distB="0" distL="114300" distR="114300">
            <wp:extent cx="5610225" cy="4316095"/>
            <wp:effectExtent l="0" t="0" r="9525" b="8255"/>
            <wp:docPr id="1" name="图片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6990">
      <w:pPr>
        <w:pStyle w:val="7"/>
      </w:pP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D455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B4119E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04D58"/>
    <w:rsid w:val="2F60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2026-02-03T06:47:00Z</dcterms:created>
  <dc:creator>钟家俊</dc:creator>
  <cp:lastModifiedBy>钟家俊</cp:lastModifiedBy>
  <dcterms:modified xsi:type="dcterms:W3CDTF">2026-02-03T06:48:06Z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5471F8F4861B490199606AB84E73DEBB_11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