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hint="eastAsia" w:ascii="方正小标宋简体" w:hAnsi="仿宋" w:eastAsia="方正小标宋简体" w:cs="宋体"/>
          <w:bCs/>
          <w:color w:val="auto"/>
          <w:sz w:val="44"/>
          <w:szCs w:val="44"/>
        </w:rPr>
      </w:pPr>
      <w:r>
        <w:rPr>
          <w:rFonts w:hint="eastAsia" w:ascii="方正小标宋简体" w:hAnsi="方正小标宋简体" w:eastAsia="方正小标宋简体" w:cs="方正小标宋简体"/>
          <w:bCs/>
          <w:color w:val="auto"/>
          <w:sz w:val="44"/>
          <w:szCs w:val="44"/>
        </w:rPr>
        <w:t>关</w:t>
      </w:r>
      <w:r>
        <w:rPr>
          <w:rFonts w:hint="eastAsia" w:ascii="方正小标宋简体" w:hAnsi="仿宋" w:eastAsia="方正小标宋简体" w:cs="宋体"/>
          <w:bCs/>
          <w:color w:val="auto"/>
          <w:sz w:val="44"/>
          <w:szCs w:val="44"/>
        </w:rPr>
        <w:t>于广州市花都区（空港经济区）2025年度第一百三十五批次城镇建设用地（低效用地）</w:t>
      </w:r>
    </w:p>
    <w:p>
      <w:pPr>
        <w:spacing w:line="620" w:lineRule="exact"/>
        <w:jc w:val="center"/>
        <w:rPr>
          <w:rFonts w:hint="eastAsia" w:ascii="方正小标宋简体" w:hAnsi="仿宋" w:eastAsia="方正小标宋简体" w:cs="宋体"/>
          <w:bCs/>
          <w:color w:val="auto"/>
          <w:sz w:val="44"/>
          <w:szCs w:val="44"/>
        </w:rPr>
      </w:pPr>
      <w:bookmarkStart w:id="0" w:name="_GoBack"/>
      <w:bookmarkEnd w:id="0"/>
      <w:r>
        <w:rPr>
          <w:rFonts w:hint="eastAsia" w:ascii="方正小标宋简体" w:hAnsi="仿宋" w:eastAsia="方正小标宋简体" w:cs="宋体"/>
          <w:bCs/>
          <w:color w:val="auto"/>
          <w:sz w:val="44"/>
          <w:szCs w:val="44"/>
        </w:rPr>
        <w:t>（白云机场周边山下村、七庄村城中村改造项目〔山下村七庄村地块〕地块二）</w:t>
      </w:r>
    </w:p>
    <w:p>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pPr>
        <w:ind w:firstLine="640" w:firstLineChars="200"/>
        <w:rPr>
          <w:rFonts w:hint="eastAsia" w:ascii="仿宋_GB2312" w:hAnsi="仿宋_GB2312" w:cs="仿宋_GB2312"/>
          <w:color w:val="auto"/>
          <w:kern w:val="0"/>
          <w:shd w:val="clear" w:color="auto" w:fill="FFFFFF"/>
          <w:lang w:bidi="ar"/>
        </w:rPr>
      </w:pP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广州市花都区（空港经济区）2025年度第一百三十五批次城镇建设用地（低效用地）（白云机场周边山下村、七庄村城中村改造项目〔山下村七庄村地块〕地块二）</w:t>
      </w:r>
      <w:r>
        <w:rPr>
          <w:rFonts w:hint="eastAsia" w:ascii="仿宋_GB2312" w:hAnsi="仿宋_GB2312" w:eastAsia="仿宋_GB2312" w:cs="仿宋_GB2312"/>
          <w:color w:val="auto"/>
          <w:lang w:val="en-US" w:eastAsia="zh-CN"/>
        </w:rPr>
        <w:t>被征地农民养老保障方案如下：</w:t>
      </w: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kern w:val="0"/>
          <w:shd w:val="clear" w:color="auto" w:fill="FFFFFF"/>
          <w:lang w:bidi="ar"/>
        </w:rPr>
        <w:t>广州市花都区（空港经济区）2025年度第一百三十五批次城镇建设用地（低效用地）（白云机场周边山下村、七庄村城中村改造项目〔山下村七庄村地块〕地块二）</w:t>
      </w:r>
      <w:r>
        <w:rPr>
          <w:rFonts w:hint="eastAsia" w:ascii="仿宋_GB2312" w:hAnsi="仿宋_GB2312" w:eastAsia="仿宋_GB2312" w:cs="仿宋_GB2312"/>
          <w:color w:val="auto"/>
          <w:lang w:val="en-US" w:eastAsia="zh-CN"/>
        </w:rPr>
        <w:t>项目涉及的被征地农民实施社会养老保障。</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eastAsia="仿宋_GB2312"/>
          <w:color w:val="auto"/>
          <w:sz w:val="32"/>
          <w:szCs w:val="32"/>
          <w:u w:val="none"/>
          <w:lang w:val="en-US" w:eastAsia="zh-CN"/>
        </w:rPr>
        <w:t>花</w:t>
      </w:r>
      <w:r>
        <w:rPr>
          <w:rFonts w:hint="eastAsia" w:ascii="仿宋_GB2312"/>
          <w:color w:val="auto"/>
          <w:sz w:val="32"/>
          <w:szCs w:val="32"/>
          <w:u w:val="none"/>
          <w:lang w:val="en-US" w:eastAsia="zh-CN"/>
        </w:rPr>
        <w:t>东</w:t>
      </w:r>
      <w:r>
        <w:rPr>
          <w:rFonts w:hint="eastAsia" w:ascii="仿宋_GB2312" w:eastAsia="仿宋_GB2312"/>
          <w:color w:val="auto"/>
          <w:sz w:val="32"/>
          <w:szCs w:val="32"/>
          <w:u w:val="none"/>
          <w:lang w:val="en-US" w:eastAsia="zh-CN"/>
        </w:rPr>
        <w:t>镇七庄村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土地面积共65.1615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其中0亩属于农村集体经济组织留用地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共139.45</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pPr>
        <w:numPr>
          <w:ilvl w:val="0"/>
          <w:numId w:val="0"/>
        </w:numPr>
        <w:ind w:firstLine="640" w:firstLineChars="200"/>
        <w:rPr>
          <w:rFonts w:hint="eastAsia" w:ascii="仿宋_GB2312" w:hAnsi="仿宋_GB2312" w:eastAsia="黑体" w:cs="仿宋_GB2312"/>
          <w:color w:val="auto"/>
          <w:lang w:val="en-US" w:eastAsia="zh-CN"/>
        </w:rPr>
      </w:pPr>
      <w:r>
        <w:rPr>
          <w:rFonts w:hint="eastAsia" w:ascii="仿宋_GB2312" w:hAnsi="仿宋_GB2312" w:cs="仿宋_GB2312"/>
          <w:color w:val="auto"/>
          <w:lang w:eastAsia="zh-CN"/>
        </w:rPr>
        <w:t>三、征</w:t>
      </w:r>
      <w:r>
        <w:rPr>
          <w:rFonts w:hint="eastAsia" w:ascii="仿宋_GB2312" w:hAnsi="仿宋_GB2312" w:eastAsia="仿宋_GB2312" w:cs="仿宋_GB2312"/>
          <w:color w:val="auto"/>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color w:val="auto"/>
          <w:kern w:val="0"/>
          <w:shd w:val="clear" w:color="auto" w:fill="FFFFFF"/>
          <w:lang w:val="en-US" w:eastAsia="zh-CN" w:bidi="ar"/>
        </w:rPr>
        <w:t xml:space="preserve"> </w:t>
      </w:r>
      <w:r>
        <w:rPr>
          <w:rFonts w:hint="eastAsia" w:ascii="仿宋_GB2312" w:hAnsi="仿宋_GB2312" w:eastAsia="黑体" w:cs="仿宋_GB2312"/>
          <w:color w:val="auto"/>
          <w:lang w:val="en-US" w:eastAsia="zh-CN"/>
        </w:rPr>
        <w:t xml:space="preserve">   </w:t>
      </w:r>
    </w:p>
    <w:p>
      <w:pPr>
        <w:numPr>
          <w:ilvl w:val="0"/>
          <w:numId w:val="0"/>
        </w:numPr>
        <w:ind w:firstLine="640" w:firstLineChars="200"/>
        <w:rPr>
          <w:rFonts w:hint="eastAsia" w:ascii="仿宋_GB2312" w:hAnsi="仿宋_GB2312" w:eastAsia="仿宋_GB2312" w:cs="仿宋_GB2312"/>
          <w:color w:val="auto"/>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rPr>
          <w:color w:val="auto"/>
        </w:rPr>
        <w:t>社会保险经办部门</w:t>
      </w:r>
      <w:r>
        <w:rPr>
          <w:rFonts w:hint="eastAsia" w:ascii="仿宋_GB2312" w:hAnsi="仿宋_GB2312" w:cs="仿宋_GB2312"/>
          <w:color w:val="auto"/>
        </w:rPr>
        <w:t>办理社保手续。</w:t>
      </w:r>
    </w:p>
    <w:p>
      <w:pPr>
        <w:pStyle w:val="2"/>
        <w:ind w:left="0" w:leftChars="0" w:firstLine="0" w:firstLineChars="0"/>
        <w:rPr>
          <w:rFonts w:hint="eastAsia"/>
          <w:color w:val="auto"/>
          <w:sz w:val="32"/>
          <w:szCs w:val="32"/>
        </w:rPr>
      </w:pPr>
    </w:p>
    <w:p>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pPr>
        <w:rPr>
          <w:rFonts w:hint="eastAsia" w:ascii="仿宋_GB2312" w:hAnsi="仿宋_GB2312" w:eastAsia="仿宋_GB2312" w:cs="仿宋_GB2312"/>
          <w:color w:val="auto"/>
          <w:sz w:val="32"/>
          <w:szCs w:val="32"/>
          <w:lang w:val="en-US" w:eastAsia="zh-CN"/>
        </w:rPr>
      </w:pPr>
    </w:p>
    <w:p>
      <w:pPr>
        <w:pStyle w:val="2"/>
        <w:rPr>
          <w:rFonts w:hint="eastAsia"/>
          <w:color w:val="auto"/>
          <w:lang w:val="en-US" w:eastAsia="zh-CN"/>
        </w:rPr>
      </w:pPr>
    </w:p>
    <w:p>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2026</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4</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1</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pPr>
        <w:pStyle w:val="2"/>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p>
    <w:p>
      <w:pPr>
        <w:rPr>
          <w:rFonts w:hint="eastAsia"/>
          <w:color w:val="auto"/>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color w:val="auto"/>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color w:val="auto"/>
          <w:sz w:val="32"/>
          <w:szCs w:val="32"/>
        </w:rPr>
      </w:pPr>
    </w:p>
    <w:p>
      <w:pPr>
        <w:rPr>
          <w:rFonts w:hint="eastAsia" w:ascii="黑体" w:hAnsi="黑体" w:eastAsia="黑体" w:cs="黑体"/>
          <w:color w:val="auto"/>
        </w:rPr>
      </w:pPr>
    </w:p>
    <w:p>
      <w:pPr>
        <w:rPr>
          <w:rFonts w:hint="eastAsia" w:ascii="黑体" w:hAnsi="黑体" w:eastAsia="黑体" w:cs="黑体"/>
          <w:color w:val="auto"/>
        </w:rPr>
      </w:pPr>
    </w:p>
    <w:p>
      <w:pPr>
        <w:rPr>
          <w:rFonts w:hint="eastAsia" w:ascii="黑体" w:hAnsi="黑体" w:eastAsia="黑体" w:cs="黑体"/>
          <w:color w:val="auto"/>
        </w:rPr>
      </w:pPr>
    </w:p>
    <w:p>
      <w:pPr>
        <w:rPr>
          <w:rFonts w:hint="eastAsia" w:ascii="黑体" w:hAnsi="黑体" w:eastAsia="黑体" w:cs="黑体"/>
          <w:color w:val="auto"/>
        </w:rPr>
      </w:pPr>
    </w:p>
    <w:p>
      <w:pPr>
        <w:rPr>
          <w:rFonts w:hint="eastAsia" w:ascii="黑体" w:hAnsi="黑体" w:eastAsia="黑体" w:cs="黑体"/>
          <w:color w:val="auto"/>
        </w:rPr>
      </w:pPr>
    </w:p>
    <w:p>
      <w:pPr>
        <w:rPr>
          <w:rFonts w:hint="eastAsia" w:ascii="黑体" w:hAnsi="黑体" w:eastAsia="黑体" w:cs="黑体"/>
          <w:color w:val="auto"/>
        </w:rPr>
      </w:pPr>
    </w:p>
    <w:p>
      <w:pPr>
        <w:rPr>
          <w:rFonts w:hint="eastAsia" w:ascii="黑体" w:hAnsi="黑体" w:eastAsia="黑体" w:cs="黑体"/>
          <w:color w:val="auto"/>
        </w:rPr>
      </w:pPr>
    </w:p>
    <w:p>
      <w:pPr>
        <w:pStyle w:val="2"/>
        <w:rPr>
          <w:rFonts w:hint="eastAsia" w:ascii="黑体" w:hAnsi="黑体" w:eastAsia="黑体" w:cs="黑体"/>
          <w:color w:val="auto"/>
        </w:rPr>
      </w:pPr>
    </w:p>
    <w:p>
      <w:pPr>
        <w:pStyle w:val="2"/>
        <w:rPr>
          <w:rFonts w:hint="eastAsia" w:ascii="黑体" w:hAnsi="黑体" w:eastAsia="黑体" w:cs="黑体"/>
          <w:color w:val="auto"/>
        </w:rPr>
      </w:pPr>
    </w:p>
    <w:p>
      <w:pPr>
        <w:pStyle w:val="2"/>
        <w:rPr>
          <w:rFonts w:hint="eastAsia" w:ascii="黑体" w:hAnsi="黑体" w:eastAsia="黑体" w:cs="黑体"/>
          <w:color w:val="auto"/>
        </w:rPr>
      </w:pPr>
    </w:p>
    <w:p>
      <w:pPr>
        <w:rPr>
          <w:rFonts w:hint="default" w:ascii="黑体" w:hAnsi="黑体" w:eastAsia="黑体" w:cs="黑体"/>
          <w:color w:val="auto"/>
          <w:lang w:val="en-US" w:eastAsia="zh-CN"/>
        </w:rPr>
      </w:pPr>
      <w:r>
        <w:rPr>
          <w:rFonts w:hint="eastAsia" w:ascii="黑体" w:hAnsi="黑体" w:eastAsia="黑体" w:cs="黑体"/>
          <w:color w:val="auto"/>
        </w:rPr>
        <w:t>附</w:t>
      </w:r>
      <w:r>
        <w:rPr>
          <w:rFonts w:hint="eastAsia" w:ascii="黑体" w:hAnsi="黑体" w:eastAsia="黑体" w:cs="黑体"/>
          <w:color w:val="auto"/>
          <w:lang w:eastAsia="zh-CN"/>
        </w:rPr>
        <w:t>件</w:t>
      </w:r>
    </w:p>
    <w:p>
      <w:pPr>
        <w:spacing w:line="600" w:lineRule="exact"/>
        <w:ind w:right="210"/>
        <w:jc w:val="center"/>
        <w:rPr>
          <w:rFonts w:eastAsia="方正小标宋简体"/>
          <w:color w:val="auto"/>
          <w:sz w:val="44"/>
          <w:szCs w:val="44"/>
        </w:rPr>
      </w:pPr>
      <w:r>
        <w:rPr>
          <w:rFonts w:hint="eastAsia" w:eastAsia="方正小标宋简体"/>
          <w:color w:val="auto"/>
          <w:sz w:val="44"/>
          <w:szCs w:val="44"/>
        </w:rPr>
        <w:t>征收土地及养老保障情况表</w:t>
      </w:r>
    </w:p>
    <w:p>
      <w:pPr>
        <w:spacing w:line="600" w:lineRule="exact"/>
        <w:ind w:right="770"/>
        <w:jc w:val="righ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单位：亩、万元</w:t>
      </w:r>
    </w:p>
    <w:tbl>
      <w:tblPr>
        <w:tblStyle w:val="7"/>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1886"/>
        <w:gridCol w:w="1786"/>
        <w:gridCol w:w="1841"/>
        <w:gridCol w:w="1880"/>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199"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被征地单位</w:t>
            </w:r>
          </w:p>
        </w:tc>
        <w:tc>
          <w:tcPr>
            <w:tcW w:w="1786"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征收土地面积</w:t>
            </w:r>
          </w:p>
        </w:tc>
        <w:tc>
          <w:tcPr>
            <w:tcW w:w="184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其中属于被征地单位留用地面积</w:t>
            </w:r>
          </w:p>
        </w:tc>
        <w:tc>
          <w:tcPr>
            <w:tcW w:w="188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需计提征地社保费</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广州市</w:t>
            </w:r>
          </w:p>
          <w:p>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花都区</w:t>
            </w:r>
          </w:p>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花</w:t>
            </w:r>
            <w:r>
              <w:rPr>
                <w:rFonts w:hint="eastAsia" w:ascii="仿宋_GB2312" w:hAnsi="仿宋_GB2312" w:cs="仿宋_GB2312"/>
                <w:color w:val="auto"/>
                <w:kern w:val="0"/>
                <w:sz w:val="24"/>
                <w:szCs w:val="24"/>
                <w:lang w:val="en-US" w:eastAsia="zh-CN"/>
              </w:rPr>
              <w:t>东</w:t>
            </w:r>
            <w:r>
              <w:rPr>
                <w:rFonts w:hint="eastAsia" w:ascii="仿宋_GB2312" w:hAnsi="仿宋_GB2312" w:eastAsia="仿宋_GB2312" w:cs="仿宋_GB2312"/>
                <w:color w:val="auto"/>
                <w:kern w:val="0"/>
                <w:sz w:val="24"/>
                <w:szCs w:val="24"/>
                <w:lang w:val="en-US" w:eastAsia="zh-CN"/>
              </w:rPr>
              <w:t>镇</w:t>
            </w:r>
          </w:p>
        </w:tc>
        <w:tc>
          <w:tcPr>
            <w:tcW w:w="188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七庄村第五经济合作社</w:t>
            </w:r>
          </w:p>
        </w:tc>
        <w:tc>
          <w:tcPr>
            <w:tcW w:w="17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lang w:eastAsia="zh-CN"/>
              </w:rPr>
            </w:pPr>
            <w:r>
              <w:rPr>
                <w:rFonts w:hint="eastAsia" w:ascii="宋体" w:hAnsi="宋体" w:eastAsia="宋体" w:cs="宋体"/>
                <w:i w:val="0"/>
                <w:iCs w:val="0"/>
                <w:color w:val="auto"/>
                <w:kern w:val="0"/>
                <w:sz w:val="22"/>
                <w:szCs w:val="22"/>
                <w:u w:val="none"/>
                <w:lang w:val="en-US" w:eastAsia="zh-CN" w:bidi="ar"/>
              </w:rPr>
              <w:t>0.111</w:t>
            </w:r>
          </w:p>
        </w:tc>
        <w:tc>
          <w:tcPr>
            <w:tcW w:w="184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0</w:t>
            </w:r>
          </w:p>
        </w:tc>
        <w:tc>
          <w:tcPr>
            <w:tcW w:w="18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lang w:val="en-US" w:eastAsia="zh-CN"/>
              </w:rPr>
            </w:pPr>
            <w:r>
              <w:rPr>
                <w:rFonts w:hint="eastAsia" w:ascii="宋体" w:hAnsi="宋体" w:eastAsia="宋体" w:cs="宋体"/>
                <w:i w:val="0"/>
                <w:iCs w:val="0"/>
                <w:color w:val="auto"/>
                <w:kern w:val="0"/>
                <w:sz w:val="22"/>
                <w:szCs w:val="22"/>
                <w:u w:val="none"/>
                <w:lang w:val="en-US" w:eastAsia="zh-CN" w:bidi="ar"/>
              </w:rPr>
              <w:t>0.24</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188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eastAsia="zh-CN"/>
              </w:rPr>
              <w:t>七庄村第五经济合作社、</w:t>
            </w:r>
            <w:r>
              <w:rPr>
                <w:rFonts w:hint="eastAsia" w:ascii="仿宋_GB2312" w:hAnsi="仿宋_GB2312" w:eastAsia="仿宋_GB2312" w:cs="仿宋_GB2312"/>
                <w:color w:val="auto"/>
                <w:kern w:val="0"/>
                <w:sz w:val="24"/>
                <w:szCs w:val="24"/>
                <w:lang w:val="en-US" w:eastAsia="zh-CN"/>
              </w:rPr>
              <w:t xml:space="preserve">  </w:t>
            </w:r>
          </w:p>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七庄村第四经济合作社</w:t>
            </w:r>
          </w:p>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（共有）</w:t>
            </w:r>
          </w:p>
        </w:tc>
        <w:tc>
          <w:tcPr>
            <w:tcW w:w="17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lang w:eastAsia="zh-CN"/>
              </w:rPr>
            </w:pPr>
            <w:r>
              <w:rPr>
                <w:rFonts w:hint="eastAsia" w:ascii="宋体" w:hAnsi="宋体" w:eastAsia="宋体" w:cs="宋体"/>
                <w:i w:val="0"/>
                <w:iCs w:val="0"/>
                <w:color w:val="auto"/>
                <w:kern w:val="0"/>
                <w:sz w:val="22"/>
                <w:szCs w:val="22"/>
                <w:u w:val="none"/>
                <w:lang w:val="en-US" w:eastAsia="zh-CN" w:bidi="ar"/>
              </w:rPr>
              <w:t>65.0505</w:t>
            </w:r>
          </w:p>
        </w:tc>
        <w:tc>
          <w:tcPr>
            <w:tcW w:w="184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0</w:t>
            </w:r>
          </w:p>
        </w:tc>
        <w:tc>
          <w:tcPr>
            <w:tcW w:w="18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lang w:val="en-US" w:eastAsia="zh-CN"/>
              </w:rPr>
            </w:pPr>
            <w:r>
              <w:rPr>
                <w:rFonts w:hint="eastAsia" w:ascii="宋体" w:hAnsi="宋体" w:eastAsia="宋体" w:cs="宋体"/>
                <w:i w:val="0"/>
                <w:iCs w:val="0"/>
                <w:color w:val="auto"/>
                <w:kern w:val="0"/>
                <w:sz w:val="22"/>
                <w:szCs w:val="22"/>
                <w:u w:val="none"/>
                <w:lang w:val="en-US" w:eastAsia="zh-CN" w:bidi="ar"/>
              </w:rPr>
              <w:t>139.21</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199"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合      计</w:t>
            </w:r>
          </w:p>
        </w:tc>
        <w:tc>
          <w:tcPr>
            <w:tcW w:w="17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lang w:eastAsia="zh-CN"/>
              </w:rPr>
            </w:pPr>
            <w:r>
              <w:rPr>
                <w:rFonts w:hint="eastAsia" w:ascii="宋体" w:hAnsi="宋体" w:eastAsia="宋体" w:cs="宋体"/>
                <w:i w:val="0"/>
                <w:iCs w:val="0"/>
                <w:color w:val="auto"/>
                <w:kern w:val="0"/>
                <w:sz w:val="22"/>
                <w:szCs w:val="22"/>
                <w:u w:val="none"/>
                <w:lang w:val="en-US" w:eastAsia="zh-CN" w:bidi="ar"/>
              </w:rPr>
              <w:t>65.1615</w:t>
            </w:r>
          </w:p>
        </w:tc>
        <w:tc>
          <w:tcPr>
            <w:tcW w:w="184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0</w:t>
            </w:r>
          </w:p>
        </w:tc>
        <w:tc>
          <w:tcPr>
            <w:tcW w:w="18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lang w:val="en-US" w:eastAsia="zh-CN"/>
              </w:rPr>
            </w:pPr>
            <w:r>
              <w:rPr>
                <w:rFonts w:hint="eastAsia" w:ascii="宋体" w:hAnsi="宋体" w:eastAsia="宋体" w:cs="宋体"/>
                <w:i w:val="0"/>
                <w:iCs w:val="0"/>
                <w:color w:val="auto"/>
                <w:kern w:val="0"/>
                <w:sz w:val="22"/>
                <w:szCs w:val="22"/>
                <w:u w:val="none"/>
                <w:lang w:val="en-US" w:eastAsia="zh-CN" w:bidi="ar"/>
              </w:rPr>
              <w:t>139.45</w:t>
            </w:r>
          </w:p>
        </w:tc>
      </w:tr>
    </w:tbl>
    <w:p>
      <w:pPr>
        <w:spacing w:line="320" w:lineRule="exact"/>
        <w:ind w:right="210"/>
        <w:jc w:val="left"/>
        <w:rPr>
          <w:rFonts w:hint="eastAsia"/>
          <w:color w:val="auto"/>
          <w:sz w:val="24"/>
          <w:szCs w:val="28"/>
        </w:rPr>
      </w:pPr>
      <w:r>
        <w:rPr>
          <w:rFonts w:hint="eastAsia"/>
          <w:color w:val="auto"/>
          <w:sz w:val="24"/>
          <w:szCs w:val="28"/>
          <w:lang w:eastAsia="zh-CN"/>
        </w:rPr>
        <w:t>备注：</w:t>
      </w:r>
      <w:r>
        <w:rPr>
          <w:rFonts w:hint="eastAsia"/>
          <w:color w:val="auto"/>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pPr>
        <w:rPr>
          <w:color w:val="auto"/>
        </w:rPr>
      </w:pPr>
    </w:p>
    <w:p>
      <w:pPr>
        <w:pStyle w:val="2"/>
        <w:rPr>
          <w:color w:val="auto"/>
        </w:rPr>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DEEA1F0"/>
    <w:rsid w:val="0E3140D7"/>
    <w:rsid w:val="0FBC6CA4"/>
    <w:rsid w:val="12341E88"/>
    <w:rsid w:val="13714D70"/>
    <w:rsid w:val="15CE692B"/>
    <w:rsid w:val="18A233DB"/>
    <w:rsid w:val="19E21F71"/>
    <w:rsid w:val="1B6337E0"/>
    <w:rsid w:val="20B67655"/>
    <w:rsid w:val="211F0DDA"/>
    <w:rsid w:val="215E252F"/>
    <w:rsid w:val="23141564"/>
    <w:rsid w:val="28702BCD"/>
    <w:rsid w:val="2A015B73"/>
    <w:rsid w:val="2B972895"/>
    <w:rsid w:val="2DAF2E8F"/>
    <w:rsid w:val="2F1903FA"/>
    <w:rsid w:val="35F746F3"/>
    <w:rsid w:val="36EF346B"/>
    <w:rsid w:val="383071EA"/>
    <w:rsid w:val="38813E6C"/>
    <w:rsid w:val="39751ECE"/>
    <w:rsid w:val="39831A8C"/>
    <w:rsid w:val="3A09021C"/>
    <w:rsid w:val="3A9535F9"/>
    <w:rsid w:val="3CFF5EF7"/>
    <w:rsid w:val="3DAA0446"/>
    <w:rsid w:val="3E3629B5"/>
    <w:rsid w:val="3EA022D5"/>
    <w:rsid w:val="3F6655A0"/>
    <w:rsid w:val="3F9BBD6E"/>
    <w:rsid w:val="3FFDBD33"/>
    <w:rsid w:val="401160FF"/>
    <w:rsid w:val="40736F4A"/>
    <w:rsid w:val="42A07318"/>
    <w:rsid w:val="42AE5403"/>
    <w:rsid w:val="450C1F37"/>
    <w:rsid w:val="4A8B480A"/>
    <w:rsid w:val="4C363821"/>
    <w:rsid w:val="56293227"/>
    <w:rsid w:val="57B071EF"/>
    <w:rsid w:val="57C7E304"/>
    <w:rsid w:val="595E5E5B"/>
    <w:rsid w:val="5A666CB6"/>
    <w:rsid w:val="5D7072F6"/>
    <w:rsid w:val="5D722B54"/>
    <w:rsid w:val="5DDB6CB6"/>
    <w:rsid w:val="5FE43DCD"/>
    <w:rsid w:val="60B334DB"/>
    <w:rsid w:val="614340C8"/>
    <w:rsid w:val="64127CE3"/>
    <w:rsid w:val="64374311"/>
    <w:rsid w:val="647F43E7"/>
    <w:rsid w:val="65A9621A"/>
    <w:rsid w:val="66177D25"/>
    <w:rsid w:val="6910044C"/>
    <w:rsid w:val="69B87A02"/>
    <w:rsid w:val="6C09358C"/>
    <w:rsid w:val="6FF9F39F"/>
    <w:rsid w:val="6FFB9958"/>
    <w:rsid w:val="72270D40"/>
    <w:rsid w:val="72C048A2"/>
    <w:rsid w:val="737FF138"/>
    <w:rsid w:val="7451241A"/>
    <w:rsid w:val="748706FC"/>
    <w:rsid w:val="74AF1E51"/>
    <w:rsid w:val="775AC795"/>
    <w:rsid w:val="777FA5BE"/>
    <w:rsid w:val="77FB2D2A"/>
    <w:rsid w:val="79A963F5"/>
    <w:rsid w:val="79E3CDD2"/>
    <w:rsid w:val="7A301722"/>
    <w:rsid w:val="7A4A27FD"/>
    <w:rsid w:val="7BFFFF5C"/>
    <w:rsid w:val="7C1546B9"/>
    <w:rsid w:val="7C376A40"/>
    <w:rsid w:val="7D384D60"/>
    <w:rsid w:val="7D7D4211"/>
    <w:rsid w:val="7DEFCC69"/>
    <w:rsid w:val="7DF30E5A"/>
    <w:rsid w:val="7DFD7E4B"/>
    <w:rsid w:val="7F7915C0"/>
    <w:rsid w:val="7F9A7F94"/>
    <w:rsid w:val="7FF44637"/>
    <w:rsid w:val="9FF68742"/>
    <w:rsid w:val="B2E9B95C"/>
    <w:rsid w:val="B6DF6E23"/>
    <w:rsid w:val="B9CD4D2D"/>
    <w:rsid w:val="BDFC218B"/>
    <w:rsid w:val="CA5FEEC6"/>
    <w:rsid w:val="D7CE1413"/>
    <w:rsid w:val="DDF7103C"/>
    <w:rsid w:val="DEFEB4A5"/>
    <w:rsid w:val="E75F0F27"/>
    <w:rsid w:val="F3FF72C5"/>
    <w:rsid w:val="F6DBB5BF"/>
    <w:rsid w:val="F7AE0030"/>
    <w:rsid w:val="FDFB98E0"/>
    <w:rsid w:val="FED73428"/>
    <w:rsid w:val="FFCFD59B"/>
    <w:rsid w:val="FFF7F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font11"/>
    <w:basedOn w:val="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2021-11-14T14:53:00Z</dcterms:created>
  <dc:creator>小灵通</dc:creator>
  <cp:lastModifiedBy>陈湘鹏</cp:lastModifiedBy>
  <cp:lastPrinted>2022-01-08T15:55:00Z</cp:lastPrinted>
  <dcterms:modified xsi:type="dcterms:W3CDTF">2026-04-28T02:18:47Z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0596A25B53104600A6FE465086F9EA59_13</vt:lpwstr>
  </property>
</Properties>
</file>