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bCs/>
          <w:color w:val="000000"/>
          <w:sz w:val="44"/>
          <w:szCs w:val="44"/>
        </w:rPr>
      </w:pPr>
    </w:p>
    <w:p>
      <w:pPr>
        <w:spacing w:line="620" w:lineRule="exact"/>
        <w:jc w:val="center"/>
        <w:rPr>
          <w:rFonts w:hint="eastAsia" w:ascii="方正小标宋简体" w:hAnsi="方正小标宋简体" w:eastAsia="方正小标宋简体" w:cs="方正小标宋简体"/>
          <w:bCs/>
          <w:color w:val="000000"/>
          <w:sz w:val="44"/>
          <w:szCs w:val="44"/>
        </w:rPr>
      </w:pPr>
    </w:p>
    <w:p>
      <w:pPr>
        <w:spacing w:line="620" w:lineRule="exact"/>
        <w:jc w:val="center"/>
        <w:rPr>
          <w:rFonts w:hint="eastAsia" w:ascii="方正小标宋简体" w:hAnsi="方正小标宋简体" w:eastAsia="方正小标宋简体" w:cs="方正小标宋简体"/>
          <w:color w:val="auto"/>
          <w:sz w:val="44"/>
          <w:szCs w:val="44"/>
          <w:lang w:eastAsia="zh-CN"/>
        </w:rPr>
      </w:pPr>
      <w:bookmarkStart w:id="0" w:name="_GoBack"/>
      <w:bookmarkEnd w:id="0"/>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广州市白云区（空港经济区）2025年度第一百批次城镇建设用地（清塘路二期〔雅瑶涌-和瑞路〕道路工程〔白云段〕）</w:t>
      </w:r>
      <w:r>
        <w:rPr>
          <w:rFonts w:hint="eastAsia" w:ascii="方正小标宋简体" w:hAnsi="方正小标宋简体" w:eastAsia="方正小标宋简体" w:cs="方正小标宋简体"/>
          <w:color w:val="auto"/>
          <w:sz w:val="44"/>
          <w:szCs w:val="44"/>
          <w:lang w:eastAsia="zh-CN"/>
        </w:rPr>
        <w:t>项目</w:t>
      </w:r>
    </w:p>
    <w:p>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pPr>
        <w:ind w:firstLine="640" w:firstLineChars="200"/>
        <w:rPr>
          <w:rFonts w:hint="eastAsia" w:ascii="仿宋_GB2312" w:hAnsi="仿宋_GB2312" w:cs="仿宋_GB2312"/>
          <w:color w:val="auto"/>
          <w:kern w:val="0"/>
          <w:shd w:val="clear" w:color="auto" w:fill="FFFFFF"/>
          <w:lang w:bidi="ar"/>
        </w:rPr>
      </w:pP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广州市白云区（空港经济区）2025年度第一百批次城镇建设用地（清塘路二期〔雅瑶涌-和瑞路〕道路工程〔白云段〕）</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广州市白云区（空港经济区）2025年度第一百批次城镇建设用地（清塘路二期〔雅瑶涌-和瑞路〕道路工程〔白云段〕）</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新雅街广塘村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土地面积共4.3185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eastAsia="zh-CN" w:bidi="ar-SA"/>
        </w:rPr>
        <w:t>已于</w:t>
      </w:r>
      <w:r>
        <w:rPr>
          <w:rFonts w:hint="eastAsia" w:ascii="仿宋_GB2312" w:hAnsi="仿宋_GB2312" w:cs="仿宋_GB2312"/>
          <w:color w:val="auto"/>
          <w:kern w:val="2"/>
          <w:highlight w:val="none"/>
          <w:shd w:val="clear" w:color="auto" w:fill="auto"/>
          <w:lang w:val="en-US" w:eastAsia="zh-CN" w:bidi="ar-SA"/>
        </w:rPr>
        <w:t>2025年5月完成</w:t>
      </w:r>
      <w:r>
        <w:rPr>
          <w:rFonts w:hint="eastAsia" w:ascii="仿宋_GB2312" w:hAnsi="仿宋_GB2312" w:cs="仿宋_GB2312"/>
          <w:color w:val="auto"/>
          <w:highlight w:val="none"/>
        </w:rPr>
        <w:t>征地补偿安置协议签订。</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9.25</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8</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26</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eastAsia" w:ascii="黑体" w:hAnsi="黑体" w:eastAsia="黑体" w:cs="黑体"/>
        </w:rPr>
      </w:pPr>
    </w:p>
    <w:p>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新雅街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广塘村白蟮塘经济合作社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4.3185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4.3185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9.25</w:t>
            </w:r>
          </w:p>
        </w:tc>
      </w:tr>
    </w:tbl>
    <w:p>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5E15A62"/>
    <w:rsid w:val="18A233DB"/>
    <w:rsid w:val="19E21F71"/>
    <w:rsid w:val="1B6337E0"/>
    <w:rsid w:val="1DAD29BB"/>
    <w:rsid w:val="20B67655"/>
    <w:rsid w:val="211F0DDA"/>
    <w:rsid w:val="215E252F"/>
    <w:rsid w:val="23141564"/>
    <w:rsid w:val="28702BCD"/>
    <w:rsid w:val="2A015B73"/>
    <w:rsid w:val="2B972895"/>
    <w:rsid w:val="2DAF2E8F"/>
    <w:rsid w:val="35F746F3"/>
    <w:rsid w:val="36131AB4"/>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69E60797"/>
    <w:rsid w:val="72270D40"/>
    <w:rsid w:val="72C048A2"/>
    <w:rsid w:val="73D03795"/>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2026-05-13T08:23:53Z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C615439BA33E4E8CAF175AF3D5A8D1C1_13</vt:lpwstr>
  </property>
</Properties>
</file>