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仿宋" w:eastAsia="方正小标宋简体" w:cs="宋体"/>
          <w:bCs/>
          <w:color w:val="auto"/>
          <w:sz w:val="44"/>
          <w:szCs w:val="44"/>
        </w:rPr>
      </w:pPr>
      <w:r>
        <w:rPr>
          <w:rFonts w:hint="eastAsia" w:ascii="方正小标宋简体" w:hAnsi="方正小标宋简体" w:eastAsia="方正小标宋简体" w:cs="方正小标宋简体"/>
          <w:bCs/>
          <w:color w:val="auto"/>
          <w:sz w:val="44"/>
          <w:szCs w:val="44"/>
        </w:rPr>
        <w:t>关</w:t>
      </w:r>
      <w:r>
        <w:rPr>
          <w:rFonts w:hint="eastAsia" w:ascii="方正小标宋简体" w:hAnsi="仿宋" w:eastAsia="方正小标宋简体" w:cs="宋体"/>
          <w:bCs/>
          <w:color w:val="auto"/>
          <w:sz w:val="44"/>
          <w:szCs w:val="44"/>
        </w:rPr>
        <w:t>于广州市花都区2026年度第十一批次城镇建设用地(广州市花都区花城街杨一村</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仿宋" w:eastAsia="方正小标宋简体" w:cs="宋体"/>
          <w:bCs/>
          <w:color w:val="auto"/>
          <w:sz w:val="44"/>
          <w:szCs w:val="44"/>
        </w:rPr>
        <w:t>村镇工业集聚区改造项目</w:t>
      </w:r>
      <w:r>
        <w:rPr>
          <w:rFonts w:hint="eastAsia" w:ascii="方正小标宋简体" w:hAnsi="仿宋" w:eastAsia="方正小标宋简体" w:cs="宋体"/>
          <w:bCs/>
          <w:color w:val="auto"/>
          <w:sz w:val="44"/>
          <w:szCs w:val="44"/>
        </w:rPr>
        <w:t>)</w:t>
      </w:r>
      <w:bookmarkStart w:id="0" w:name="_GoBack"/>
      <w:bookmarkEnd w:id="0"/>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pPr>
        <w:pStyle w:val="2"/>
        <w:jc w:val="cente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广州市花都区2026年度第十一批次城镇建设用地</w:t>
      </w:r>
      <w:r>
        <w:rPr>
          <w:rFonts w:hint="eastAsia" w:ascii="仿宋_GB2312" w:hAnsi="仿宋_GB2312" w:cs="仿宋_GB2312"/>
          <w:color w:val="auto"/>
          <w:lang w:val="en-US" w:eastAsia="zh-CN"/>
        </w:rPr>
        <w:t>(广州市花都区花城街杨一村村镇工业集聚区改造项目)</w:t>
      </w:r>
      <w:r>
        <w:rPr>
          <w:rFonts w:hint="eastAsia" w:ascii="仿宋_GB2312" w:hAnsi="仿宋_GB2312" w:eastAsia="仿宋_GB2312" w:cs="仿宋_GB2312"/>
          <w:color w:val="auto"/>
          <w:lang w:val="en-US" w:eastAsia="zh-CN"/>
        </w:rPr>
        <w:t>被征地农民养老保障方案</w:t>
      </w:r>
      <w:r>
        <w:rPr>
          <w:rFonts w:hint="eastAsia" w:ascii="仿宋_GB2312" w:hAnsi="仿宋_GB2312" w:eastAsia="仿宋_GB2312" w:cs="仿宋_GB2312"/>
          <w:color w:val="auto"/>
          <w:lang w:val="en-US" w:eastAsia="zh-CN"/>
        </w:rPr>
        <w:t>如下：</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广州市花都区2026年度第十一批次城镇建设用地(</w:t>
      </w:r>
      <w:r>
        <w:rPr>
          <w:rFonts w:hint="eastAsia" w:ascii="仿宋_GB2312" w:hAnsi="仿宋_GB2312" w:cs="仿宋_GB2312"/>
          <w:color w:val="auto"/>
          <w:lang w:val="en-US" w:eastAsia="zh-CN"/>
        </w:rPr>
        <w:t>广州市花都区花城街杨一村村镇工业集聚区改造项目)</w:t>
      </w:r>
      <w:r>
        <w:rPr>
          <w:rFonts w:hint="eastAsia" w:ascii="仿宋_GB2312" w:hAnsi="仿宋_GB2312" w:eastAsia="仿宋_GB2312" w:cs="仿宋_GB2312"/>
          <w:color w:val="auto"/>
          <w:lang w:val="en-US" w:eastAsia="zh-CN"/>
        </w:rPr>
        <w:t>涉及的</w:t>
      </w:r>
      <w:r>
        <w:rPr>
          <w:rFonts w:hint="eastAsia" w:ascii="仿宋_GB2312" w:hAnsi="仿宋_GB2312" w:eastAsia="仿宋_GB2312" w:cs="仿宋_GB2312"/>
          <w:color w:val="auto"/>
          <w:lang w:val="en-US" w:eastAsia="zh-CN"/>
        </w:rPr>
        <w:t>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val="en-US" w:eastAsia="zh-CN"/>
        </w:rPr>
        <w:t>花城街杨一村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ascii="仿宋_GB2312" w:hAnsi="仿宋_GB2312" w:cs="仿宋_GB2312"/>
          <w:i w:val="0"/>
          <w:caps w:val="0"/>
          <w:color w:val="auto"/>
          <w:spacing w:val="0"/>
          <w:kern w:val="0"/>
          <w:sz w:val="32"/>
          <w:szCs w:val="32"/>
          <w:shd w:val="clear" w:color="auto" w:fill="FFFFFF"/>
          <w:lang w:val="en-US" w:eastAsia="zh-CN" w:bidi="ar"/>
        </w:rPr>
        <w:t>4.1220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，目前征地双方尚未完成征地补偿安置协议签订。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8.84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bidi="ar-SA"/>
        </w:rPr>
        <w:t>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pPr>
        <w:numPr>
          <w:ilvl w:val="0"/>
          <w:numId w:val="0"/>
        </w:numPr>
        <w:ind w:firstLine="640" w:firstLineChars="200"/>
        <w:rPr>
          <w:rFonts w:hint="eastAsia" w:ascii="仿宋_GB2312" w:hAnsi="仿宋_GB2312" w:eastAsia="黑体" w:cs="仿宋_GB2312"/>
          <w:color w:val="auto"/>
          <w:lang w:val="en-US" w:eastAsia="zh-CN"/>
        </w:rPr>
      </w:pPr>
      <w:r>
        <w:rPr>
          <w:rFonts w:hint="eastAsia" w:ascii="仿宋_GB2312" w:hAnsi="仿宋_GB2312" w:cs="仿宋_GB2312"/>
          <w:color w:val="auto"/>
          <w:lang w:eastAsia="zh-CN"/>
        </w:rPr>
        <w:t>三、征</w:t>
      </w:r>
      <w:r>
        <w:rPr>
          <w:rFonts w:hint="eastAsia" w:ascii="仿宋_GB2312" w:hAnsi="仿宋_GB2312" w:eastAsia="仿宋_GB2312" w:cs="仿宋_GB2312"/>
          <w:color w:val="auto"/>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auto"/>
          <w:kern w:val="0"/>
          <w:shd w:val="clear" w:color="auto" w:fill="FFFFFF"/>
          <w:lang w:val="en-US" w:eastAsia="zh-CN" w:bidi="ar"/>
        </w:rPr>
        <w:t xml:space="preserve"> </w:t>
      </w:r>
      <w:r>
        <w:rPr>
          <w:rFonts w:hint="eastAsia" w:ascii="仿宋_GB2312" w:hAnsi="仿宋_GB2312" w:eastAsia="黑体" w:cs="仿宋_GB2312"/>
          <w:color w:val="auto"/>
          <w:lang w:val="en-US" w:eastAsia="zh-CN"/>
        </w:rPr>
        <w:t xml:space="preserve">   </w:t>
      </w:r>
    </w:p>
    <w:p>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pPr>
        <w:spacing w:line="560" w:lineRule="exact"/>
        <w:ind w:firstLine="640" w:firstLineChars="200"/>
        <w:rPr>
          <w:rFonts w:hint="eastAsia" w:ascii="仿宋_GB2312" w:hAnsi="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pPr>
        <w:pStyle w:val="2"/>
        <w:ind w:left="0" w:leftChars="0" w:firstLine="0" w:firstLineChars="0"/>
        <w:rPr>
          <w:rFonts w:hint="eastAsia"/>
          <w:color w:val="auto"/>
          <w:sz w:val="32"/>
          <w:szCs w:val="32"/>
        </w:rPr>
      </w:pPr>
    </w:p>
    <w:p>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pPr>
        <w:rPr>
          <w:rFonts w:hint="eastAsia" w:ascii="仿宋_GB2312" w:hAnsi="仿宋_GB2312" w:eastAsia="仿宋_GB2312" w:cs="仿宋_GB2312"/>
          <w:color w:val="auto"/>
          <w:sz w:val="32"/>
          <w:szCs w:val="32"/>
          <w:lang w:val="en-US" w:eastAsia="zh-CN"/>
        </w:rPr>
      </w:pPr>
    </w:p>
    <w:p>
      <w:pPr>
        <w:pStyle w:val="2"/>
        <w:rPr>
          <w:rFonts w:hint="eastAsia"/>
          <w:color w:val="auto"/>
          <w:lang w:val="en-US" w:eastAsia="zh-CN"/>
        </w:rPr>
      </w:pPr>
    </w:p>
    <w:p>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pPr>
        <w:rPr>
          <w:rFonts w:hint="default" w:ascii="黑体" w:hAnsi="黑体" w:eastAsia="黑体" w:cs="黑体"/>
          <w:color w:val="auto"/>
          <w:lang w:val="en-US" w:eastAsia="zh-CN"/>
        </w:rPr>
      </w:pPr>
      <w:r>
        <w:rPr>
          <w:rFonts w:hint="eastAsia" w:ascii="黑体" w:hAnsi="黑体" w:eastAsia="黑体" w:cs="黑体"/>
          <w:color w:val="auto"/>
        </w:rPr>
        <w:t>附</w:t>
      </w:r>
      <w:r>
        <w:rPr>
          <w:rFonts w:hint="eastAsia" w:ascii="黑体" w:hAnsi="黑体" w:eastAsia="黑体" w:cs="黑体"/>
          <w:color w:val="auto"/>
          <w:lang w:eastAsia="zh-CN"/>
        </w:rPr>
        <w:t>件</w:t>
      </w:r>
    </w:p>
    <w:p>
      <w:pPr>
        <w:spacing w:line="600" w:lineRule="exact"/>
        <w:ind w:right="210"/>
        <w:jc w:val="center"/>
        <w:rPr>
          <w:rFonts w:eastAsia="方正小标宋简体"/>
          <w:color w:val="auto"/>
          <w:sz w:val="44"/>
          <w:szCs w:val="44"/>
        </w:rPr>
      </w:pPr>
      <w:r>
        <w:rPr>
          <w:rFonts w:hint="eastAsia" w:eastAsia="方正小标宋简体"/>
          <w:color w:val="auto"/>
          <w:sz w:val="44"/>
          <w:szCs w:val="44"/>
        </w:rPr>
        <w:t>征收土地及养老保障情况表</w:t>
      </w:r>
    </w:p>
    <w:p>
      <w:pPr>
        <w:spacing w:line="600" w:lineRule="exact"/>
        <w:ind w:right="770"/>
        <w:jc w:val="righ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207"/>
        <w:gridCol w:w="2107"/>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207" w:type="dxa"/>
            <w:vMerge w:val="restart"/>
            <w:tcBorders>
              <w:top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花城街</w:t>
            </w:r>
          </w:p>
        </w:tc>
        <w:tc>
          <w:tcPr>
            <w:tcW w:w="210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杨一村经济联合社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0.0555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0.12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207"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210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杨一村中一经济合作社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0.084</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0.18</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207"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210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杨一村中二经济合作社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0.165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0.36</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207"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210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杨一村中一经济合作社、杨一村中二经济合作社（共有）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0.096</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0.21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207"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210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杨一村五一经济合作社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0.084</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0.18</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207"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210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杨一村塘贝经济合作社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3.6375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7.79</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合      计</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4.122</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8.84</w:t>
            </w:r>
          </w:p>
        </w:tc>
      </w:tr>
    </w:tbl>
    <w:p>
      <w:pPr>
        <w:spacing w:line="320" w:lineRule="exact"/>
        <w:ind w:right="210"/>
        <w:jc w:val="left"/>
        <w:rPr>
          <w:rFonts w:hint="eastAsia"/>
          <w:color w:val="auto"/>
          <w:sz w:val="24"/>
          <w:szCs w:val="28"/>
        </w:rPr>
      </w:pPr>
      <w:r>
        <w:rPr>
          <w:rFonts w:hint="eastAsia"/>
          <w:color w:val="auto"/>
          <w:sz w:val="24"/>
          <w:szCs w:val="28"/>
          <w:lang w:eastAsia="zh-CN"/>
        </w:rPr>
        <w:t>备注：</w:t>
      </w:r>
      <w:r>
        <w:rPr>
          <w:rFonts w:hint="eastAsia"/>
          <w:color w:val="auto"/>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pPr>
        <w:rPr>
          <w:color w:val="auto"/>
        </w:rPr>
      </w:pPr>
    </w:p>
    <w:p>
      <w:pPr>
        <w:pStyle w:val="2"/>
        <w:rPr>
          <w:color w:val="auto"/>
        </w:rPr>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5B073AD"/>
    <w:rsid w:val="06144AD1"/>
    <w:rsid w:val="08464AE7"/>
    <w:rsid w:val="08EC2A03"/>
    <w:rsid w:val="093A3CC5"/>
    <w:rsid w:val="0B9B6E50"/>
    <w:rsid w:val="0C1E49CC"/>
    <w:rsid w:val="0CE91961"/>
    <w:rsid w:val="0D7F33A2"/>
    <w:rsid w:val="0E3140D7"/>
    <w:rsid w:val="0E770D52"/>
    <w:rsid w:val="110E3B34"/>
    <w:rsid w:val="12341E88"/>
    <w:rsid w:val="13714D70"/>
    <w:rsid w:val="15CE692B"/>
    <w:rsid w:val="18A233DB"/>
    <w:rsid w:val="19E21F71"/>
    <w:rsid w:val="1B6337E0"/>
    <w:rsid w:val="20B67655"/>
    <w:rsid w:val="211F0DDA"/>
    <w:rsid w:val="215E252F"/>
    <w:rsid w:val="23141564"/>
    <w:rsid w:val="235D3254"/>
    <w:rsid w:val="26293E42"/>
    <w:rsid w:val="28702BCD"/>
    <w:rsid w:val="2A015B73"/>
    <w:rsid w:val="2B972895"/>
    <w:rsid w:val="2DAF2E8F"/>
    <w:rsid w:val="35F746F3"/>
    <w:rsid w:val="36EF346B"/>
    <w:rsid w:val="376535EE"/>
    <w:rsid w:val="383071EA"/>
    <w:rsid w:val="38813E6C"/>
    <w:rsid w:val="394A13D0"/>
    <w:rsid w:val="39751ECE"/>
    <w:rsid w:val="39831A8C"/>
    <w:rsid w:val="3A09021C"/>
    <w:rsid w:val="3A9535F9"/>
    <w:rsid w:val="3CFF5EF7"/>
    <w:rsid w:val="3DAA0446"/>
    <w:rsid w:val="3E3629B5"/>
    <w:rsid w:val="3EA022D5"/>
    <w:rsid w:val="3EEA6AA4"/>
    <w:rsid w:val="3F6655A0"/>
    <w:rsid w:val="401160FF"/>
    <w:rsid w:val="40736F4A"/>
    <w:rsid w:val="40972924"/>
    <w:rsid w:val="42A07318"/>
    <w:rsid w:val="42AE5403"/>
    <w:rsid w:val="450C1F37"/>
    <w:rsid w:val="4A8B480A"/>
    <w:rsid w:val="4C363821"/>
    <w:rsid w:val="4FF76BF6"/>
    <w:rsid w:val="56293227"/>
    <w:rsid w:val="57B071EF"/>
    <w:rsid w:val="595E5E5B"/>
    <w:rsid w:val="5A666CB6"/>
    <w:rsid w:val="5D7072F6"/>
    <w:rsid w:val="5D722B54"/>
    <w:rsid w:val="5E5D0F26"/>
    <w:rsid w:val="5F615F04"/>
    <w:rsid w:val="5FE43DCD"/>
    <w:rsid w:val="614340C8"/>
    <w:rsid w:val="64127CE3"/>
    <w:rsid w:val="64374311"/>
    <w:rsid w:val="647F43E7"/>
    <w:rsid w:val="65A9621A"/>
    <w:rsid w:val="66177D25"/>
    <w:rsid w:val="6910044C"/>
    <w:rsid w:val="69B87A02"/>
    <w:rsid w:val="6B7F1A2A"/>
    <w:rsid w:val="72270D40"/>
    <w:rsid w:val="72C048A2"/>
    <w:rsid w:val="7451241A"/>
    <w:rsid w:val="748706FC"/>
    <w:rsid w:val="76365DFD"/>
    <w:rsid w:val="79A963F5"/>
    <w:rsid w:val="79CA0D86"/>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8</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NTKO</cp:lastModifiedBy>
  <cp:lastPrinted>2022-01-04T07:55:00Z</cp:lastPrinted>
  <dcterms:modified xsi:type="dcterms:W3CDTF">2026-06-10T06:49:44Z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C802F12D9D584BD88C0905151CC0B367_13</vt:lpwstr>
  </property>
</Properties>
</file>