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D743F">
      <w:pPr>
        <w:spacing w:line="560" w:lineRule="exact"/>
        <w:jc w:val="center"/>
        <w:rPr>
          <w:rFonts w:ascii="Times New Roman" w:hAnsi="Times New Roman" w:cs="Times New Roman"/>
        </w:rPr>
      </w:pPr>
      <w:bookmarkStart w:id="2" w:name="_GoBack"/>
      <w:bookmarkEnd w:id="2"/>
      <w:bookmarkStart w:id="0" w:name="OLE_LINK1"/>
      <w:bookmarkStart w:id="1" w:name="PO_、表：、文证_发文信息。复文标题"/>
      <w:r>
        <w:rPr>
          <w:rFonts w:hint="default" w:ascii="Times New Roman" w:hAnsi="Times New Roman" w:cs="Times New Roman"/>
        </w:rPr>
        <w:t xml:space="preserve">            </w:t>
      </w:r>
    </w:p>
    <w:p w14:paraId="5B2B3670">
      <w:pPr>
        <w:spacing w:line="560" w:lineRule="exact"/>
        <w:jc w:val="center"/>
        <w:rPr>
          <w:rFonts w:ascii="Times New Roman" w:hAnsi="Times New Roman" w:cs="Times New Roman"/>
        </w:rPr>
      </w:pPr>
      <w:r>
        <w:rPr>
          <w:rFonts w:hint="default" w:ascii="Times New Roman" w:hAnsi="Times New Roman" w:cs="Times New Roman"/>
        </w:rPr>
        <w:t xml:space="preserve">                    </w:t>
      </w:r>
    </w:p>
    <w:p w14:paraId="7E975DA0">
      <w:pPr>
        <w:overflowPunct w:val="0"/>
        <w:autoSpaceDE w:val="0"/>
        <w:autoSpaceDN w:val="0"/>
        <w:spacing w:line="600" w:lineRule="exact"/>
        <w:ind w:firstLine="640" w:firstLineChars="200"/>
        <w:jc w:val="righ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穗规划资源（用地）批〔</w:t>
      </w:r>
      <w:r>
        <w:rPr>
          <w:rFonts w:hint="default" w:ascii="Times New Roman" w:hAnsi="Times New Roman" w:eastAsia="仿宋_GB2312" w:cs="Times New Roman"/>
          <w:color w:val="auto"/>
          <w:sz w:val="32"/>
          <w:szCs w:val="32"/>
          <w:lang w:val="en-US" w:eastAsia="zh-CN"/>
        </w:rPr>
        <w:t>202</w:t>
      </w:r>
      <w:r>
        <w:rPr>
          <w:rFonts w:hint="eastAsia" w:cs="Times New Roman"/>
          <w:color w:val="auto"/>
          <w:sz w:val="32"/>
          <w:szCs w:val="32"/>
          <w:lang w:val="en-US" w:eastAsia="zh-CN"/>
        </w:rPr>
        <w:t>6</w:t>
      </w:r>
      <w:r>
        <w:rPr>
          <w:rFonts w:hint="default" w:ascii="Times New Roman" w:hAnsi="Times New Roman" w:eastAsia="仿宋_GB2312" w:cs="Times New Roman"/>
          <w:color w:val="auto"/>
          <w:sz w:val="32"/>
          <w:szCs w:val="32"/>
        </w:rPr>
        <w:t>〕</w:t>
      </w:r>
      <w:r>
        <w:rPr>
          <w:rFonts w:hint="eastAsia" w:cs="Times New Roman"/>
          <w:color w:val="auto"/>
          <w:sz w:val="32"/>
          <w:szCs w:val="32"/>
          <w:lang w:val="en-US" w:eastAsia="zh-CN"/>
        </w:rPr>
        <w:t>349</w:t>
      </w:r>
      <w:r>
        <w:rPr>
          <w:rFonts w:hint="default" w:ascii="Times New Roman" w:hAnsi="Times New Roman" w:eastAsia="仿宋_GB2312" w:cs="Times New Roman"/>
          <w:color w:val="auto"/>
          <w:sz w:val="32"/>
          <w:szCs w:val="32"/>
        </w:rPr>
        <w:t>号</w:t>
      </w:r>
    </w:p>
    <w:p w14:paraId="6056F433">
      <w:pPr>
        <w:spacing w:line="560" w:lineRule="exact"/>
        <w:rPr>
          <w:rFonts w:ascii="Times New Roman" w:hAnsi="Times New Roman" w:cs="Times New Roman"/>
        </w:rPr>
      </w:pPr>
    </w:p>
    <w:p w14:paraId="424544CB">
      <w:pPr>
        <w:keepNext w:val="0"/>
        <w:keepLines w:val="0"/>
        <w:pageBreakBefore w:val="0"/>
        <w:widowControl/>
        <w:kinsoku/>
        <w:wordWrap/>
        <w:topLinePunct w:val="0"/>
        <w:bidi w:val="0"/>
        <w:adjustRightInd/>
        <w:snapToGrid/>
        <w:spacing w:line="600" w:lineRule="exact"/>
        <w:jc w:val="center"/>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广州市规划和自然资源局转发广东省人民政府关于</w:t>
      </w:r>
      <w:r>
        <w:rPr>
          <w:rFonts w:ascii="Times New Roman" w:hAnsi="Times New Roman" w:eastAsia="方正小标宋简体" w:cs="Times New Roman"/>
          <w:i w:val="0"/>
          <w:iCs w:val="0"/>
          <w:caps w:val="0"/>
          <w:color w:val="auto"/>
          <w:spacing w:val="0"/>
          <w:sz w:val="44"/>
          <w:szCs w:val="44"/>
          <w:shd w:val="clear" w:fill="auto"/>
        </w:rPr>
        <w:t>广州市天河区2025年度第十六批次城镇建设用地（低效用地）</w:t>
      </w:r>
      <w:r>
        <w:rPr>
          <w:rFonts w:hint="default" w:ascii="Times New Roman" w:hAnsi="Times New Roman" w:eastAsia="方正小标宋简体" w:cs="Times New Roman"/>
          <w:color w:val="auto"/>
          <w:sz w:val="44"/>
          <w:szCs w:val="44"/>
        </w:rPr>
        <w:t>批复的通知</w:t>
      </w:r>
    </w:p>
    <w:p w14:paraId="0CC8F45D">
      <w:pPr>
        <w:spacing w:line="560" w:lineRule="exact"/>
        <w:rPr>
          <w:rFonts w:hint="default" w:ascii="Times New Roman" w:hAnsi="Times New Roman" w:cs="Times New Roman"/>
        </w:rPr>
      </w:pPr>
    </w:p>
    <w:p w14:paraId="3FEB5E4A">
      <w:pPr>
        <w:spacing w:line="560" w:lineRule="exact"/>
        <w:rPr>
          <w:rFonts w:ascii="Times New Roman" w:hAnsi="Times New Roman" w:cs="Times New Roman"/>
          <w:highlight w:val="none"/>
        </w:rPr>
      </w:pPr>
      <w:r>
        <w:rPr>
          <w:rFonts w:hint="eastAsia" w:cs="Times New Roman"/>
          <w:b w:val="0"/>
          <w:bCs w:val="0"/>
          <w:color w:val="auto"/>
          <w:sz w:val="32"/>
          <w:szCs w:val="32"/>
          <w:lang w:val="en-US" w:eastAsia="zh-CN"/>
        </w:rPr>
        <w:t>天河</w:t>
      </w:r>
      <w:r>
        <w:rPr>
          <w:rFonts w:hint="default" w:ascii="Times New Roman" w:hAnsi="Times New Roman" w:eastAsia="仿宋_GB2312" w:cs="Times New Roman"/>
          <w:b w:val="0"/>
          <w:bCs w:val="0"/>
          <w:color w:val="auto"/>
          <w:sz w:val="32"/>
          <w:szCs w:val="32"/>
        </w:rPr>
        <w:t>区</w:t>
      </w:r>
      <w:r>
        <w:rPr>
          <w:rFonts w:hint="default" w:ascii="Times New Roman" w:hAnsi="Times New Roman" w:eastAsia="仿宋_GB2312" w:cs="Times New Roman"/>
          <w:b w:val="0"/>
          <w:bCs w:val="0"/>
          <w:color w:val="auto"/>
          <w:sz w:val="32"/>
          <w:szCs w:val="32"/>
          <w:lang w:val="en-US" w:eastAsia="zh-CN"/>
        </w:rPr>
        <w:t>分</w:t>
      </w:r>
      <w:r>
        <w:rPr>
          <w:rFonts w:hint="default" w:ascii="Times New Roman" w:hAnsi="Times New Roman" w:eastAsia="仿宋_GB2312" w:cs="Times New Roman"/>
          <w:b w:val="0"/>
          <w:bCs w:val="0"/>
          <w:color w:val="auto"/>
          <w:sz w:val="32"/>
          <w:szCs w:val="32"/>
        </w:rPr>
        <w:t>局</w:t>
      </w:r>
      <w:r>
        <w:rPr>
          <w:rFonts w:ascii="Times New Roman" w:hAnsi="Times New Roman" w:cs="Times New Roman"/>
          <w:highlight w:val="none"/>
        </w:rPr>
        <w:t>：</w:t>
      </w:r>
    </w:p>
    <w:p w14:paraId="3253E9BC">
      <w:pPr>
        <w:spacing w:line="560" w:lineRule="exact"/>
        <w:ind w:firstLine="640"/>
        <w:rPr>
          <w:rFonts w:hint="default" w:ascii="Times New Roman" w:hAnsi="Times New Roman" w:cs="Times New Roman"/>
        </w:rPr>
      </w:pPr>
      <w:r>
        <w:rPr>
          <w:rFonts w:hint="default" w:ascii="Times New Roman" w:hAnsi="Times New Roman" w:cs="Times New Roman"/>
        </w:rPr>
        <w:t>现将《广东省人民政府关于广州市</w:t>
      </w:r>
      <w:r>
        <w:rPr>
          <w:rFonts w:hint="eastAsia" w:cs="Times New Roman"/>
          <w:lang w:eastAsia="zh-CN"/>
        </w:rPr>
        <w:t>天河</w:t>
      </w:r>
      <w:r>
        <w:rPr>
          <w:rFonts w:hint="default" w:ascii="Times New Roman" w:hAnsi="Times New Roman" w:cs="Times New Roman"/>
        </w:rPr>
        <w:t>区2025年度第</w:t>
      </w:r>
      <w:r>
        <w:rPr>
          <w:rFonts w:hint="eastAsia" w:cs="Times New Roman"/>
          <w:lang w:val="en-US" w:eastAsia="zh-CN"/>
        </w:rPr>
        <w:t>十六</w:t>
      </w:r>
      <w:r>
        <w:rPr>
          <w:rFonts w:hint="default" w:ascii="Times New Roman" w:hAnsi="Times New Roman" w:cs="Times New Roman"/>
        </w:rPr>
        <w:t>批次城镇建设用地（低效用地）的批复》</w:t>
      </w:r>
      <w:r>
        <w:rPr>
          <w:rFonts w:hint="default" w:ascii="Times New Roman" w:hAnsi="Times New Roman" w:cs="Times New Roman"/>
          <w:highlight w:val="none"/>
        </w:rPr>
        <w:t>（粤府土审（02）〔</w:t>
      </w:r>
      <w:r>
        <w:rPr>
          <w:rFonts w:hint="default" w:ascii="Times New Roman" w:hAnsi="Times New Roman" w:cs="Times New Roman"/>
          <w:highlight w:val="none"/>
          <w:lang w:val="en-US" w:eastAsia="zh-CN"/>
        </w:rPr>
        <w:t>202</w:t>
      </w:r>
      <w:r>
        <w:rPr>
          <w:rFonts w:hint="eastAsia" w:cs="Times New Roman"/>
          <w:highlight w:val="none"/>
          <w:lang w:val="en-US" w:eastAsia="zh-CN"/>
        </w:rPr>
        <w:t>6</w:t>
      </w:r>
      <w:r>
        <w:rPr>
          <w:rFonts w:hint="default" w:ascii="Times New Roman" w:hAnsi="Times New Roman" w:cs="Times New Roman"/>
          <w:highlight w:val="none"/>
        </w:rPr>
        <w:t>〕</w:t>
      </w:r>
      <w:r>
        <w:rPr>
          <w:rFonts w:hint="eastAsia" w:cs="Times New Roman"/>
          <w:highlight w:val="none"/>
          <w:lang w:val="en-US" w:eastAsia="zh-CN"/>
        </w:rPr>
        <w:t>199</w:t>
      </w:r>
      <w:r>
        <w:rPr>
          <w:rFonts w:hint="default" w:ascii="Times New Roman" w:hAnsi="Times New Roman" w:cs="Times New Roman"/>
          <w:highlight w:val="none"/>
        </w:rPr>
        <w:t>号，附件）转发给你</w:t>
      </w:r>
      <w:r>
        <w:rPr>
          <w:rFonts w:hint="default" w:ascii="Times New Roman" w:hAnsi="Times New Roman" w:cs="Times New Roman"/>
          <w:highlight w:val="none"/>
          <w:lang w:eastAsia="zh-CN"/>
        </w:rPr>
        <w:t>分</w:t>
      </w:r>
      <w:r>
        <w:rPr>
          <w:rFonts w:hint="default" w:ascii="Times New Roman" w:hAnsi="Times New Roman" w:cs="Times New Roman"/>
          <w:highlight w:val="none"/>
        </w:rPr>
        <w:t>局，请认</w:t>
      </w:r>
      <w:r>
        <w:rPr>
          <w:rFonts w:hint="default" w:ascii="Times New Roman" w:hAnsi="Times New Roman" w:cs="Times New Roman"/>
        </w:rPr>
        <w:t>真遵照执行，并做好以下工作：</w:t>
      </w:r>
    </w:p>
    <w:p w14:paraId="7C4D0DFD">
      <w:pPr>
        <w:spacing w:line="560" w:lineRule="exact"/>
        <w:ind w:firstLine="640"/>
        <w:rPr>
          <w:rFonts w:hint="default" w:ascii="Times New Roman" w:hAnsi="Times New Roman" w:cs="Times New Roman"/>
          <w:lang w:eastAsia="zh-CN"/>
        </w:rPr>
      </w:pPr>
      <w:r>
        <w:rPr>
          <w:rFonts w:hint="default" w:ascii="Times New Roman" w:hAnsi="Times New Roman" w:cs="Times New Roman"/>
        </w:rPr>
        <w:t>一、积极开展批后实施工作：</w:t>
      </w:r>
    </w:p>
    <w:p w14:paraId="6E223061">
      <w:pPr>
        <w:spacing w:line="560" w:lineRule="exact"/>
        <w:ind w:firstLine="640"/>
        <w:rPr>
          <w:rFonts w:hint="default" w:ascii="Times New Roman" w:hAnsi="Times New Roman" w:cs="Times New Roman"/>
        </w:rPr>
      </w:pPr>
      <w:r>
        <w:rPr>
          <w:rFonts w:hint="default" w:ascii="Times New Roman" w:hAnsi="Times New Roman" w:cs="Times New Roman"/>
        </w:rPr>
        <w:t>（一）在收到我局转发的用地批文之日起</w:t>
      </w:r>
      <w:r>
        <w:rPr>
          <w:rFonts w:hint="default" w:ascii="Times New Roman" w:hAnsi="Times New Roman" w:cs="Times New Roman"/>
          <w:lang w:eastAsia="zh-CN"/>
        </w:rPr>
        <w:t>十五个工作</w:t>
      </w:r>
      <w:r>
        <w:rPr>
          <w:rFonts w:hint="default" w:ascii="Times New Roman" w:hAnsi="Times New Roman" w:cs="Times New Roman"/>
        </w:rPr>
        <w:t>日内，拟定《征收土地公告》</w:t>
      </w:r>
      <w:r>
        <w:rPr>
          <w:rFonts w:hint="default" w:ascii="Times New Roman" w:hAnsi="Times New Roman" w:cs="Times New Roman"/>
          <w:lang w:eastAsia="zh-CN"/>
        </w:rPr>
        <w:t>，</w:t>
      </w:r>
      <w:r>
        <w:rPr>
          <w:rFonts w:hint="default" w:ascii="Times New Roman" w:hAnsi="Times New Roman" w:cs="Times New Roman"/>
        </w:rPr>
        <w:t>按规定进行张贴，公告不少于十个工作日，并留存记录。</w:t>
      </w:r>
    </w:p>
    <w:p w14:paraId="60CD03E8">
      <w:pPr>
        <w:spacing w:line="560" w:lineRule="exact"/>
        <w:ind w:firstLine="640"/>
        <w:rPr>
          <w:rFonts w:hint="default" w:ascii="Times New Roman" w:hAnsi="Times New Roman" w:cs="Times New Roman"/>
          <w:lang w:val="en-US" w:eastAsia="zh-CN"/>
        </w:rPr>
      </w:pPr>
      <w:r>
        <w:rPr>
          <w:rFonts w:hint="default" w:ascii="Times New Roman" w:hAnsi="Times New Roman" w:cs="Times New Roman"/>
        </w:rPr>
        <w:t>（二）指导</w:t>
      </w:r>
      <w:r>
        <w:rPr>
          <w:rFonts w:hint="default" w:ascii="Times New Roman" w:hAnsi="Times New Roman" w:cs="Times New Roman"/>
          <w:lang w:eastAsia="zh-CN"/>
        </w:rPr>
        <w:t>相关</w:t>
      </w:r>
      <w:r>
        <w:rPr>
          <w:rFonts w:hint="default" w:ascii="Times New Roman" w:hAnsi="Times New Roman" w:cs="Times New Roman"/>
        </w:rPr>
        <w:t>单位严格</w:t>
      </w:r>
      <w:r>
        <w:rPr>
          <w:rFonts w:hint="default" w:ascii="Times New Roman" w:hAnsi="Times New Roman" w:cs="Times New Roman"/>
          <w:lang w:eastAsia="zh-CN"/>
        </w:rPr>
        <w:t>按照征地补偿登记和协议等</w:t>
      </w:r>
      <w:r>
        <w:rPr>
          <w:rFonts w:hint="default" w:ascii="Times New Roman" w:hAnsi="Times New Roman" w:cs="Times New Roman"/>
        </w:rPr>
        <w:t>履行征地批后实施程序，及时足额支付补偿费用，</w:t>
      </w:r>
      <w:r>
        <w:rPr>
          <w:rFonts w:hint="default" w:ascii="Times New Roman" w:hAnsi="Times New Roman" w:cs="Times New Roman"/>
          <w:lang w:val="en-US" w:eastAsia="zh-CN"/>
        </w:rPr>
        <w:t>依法组织实施和</w:t>
      </w:r>
      <w:r>
        <w:rPr>
          <w:rFonts w:hint="default" w:ascii="Times New Roman" w:hAnsi="Times New Roman" w:cs="Times New Roman"/>
          <w:lang w:eastAsia="zh-CN"/>
        </w:rPr>
        <w:t>开展批后实施</w:t>
      </w:r>
      <w:r>
        <w:rPr>
          <w:rFonts w:hint="default" w:ascii="Times New Roman" w:hAnsi="Times New Roman" w:cs="Times New Roman"/>
        </w:rPr>
        <w:t>审查</w:t>
      </w:r>
      <w:r>
        <w:rPr>
          <w:rFonts w:hint="default" w:ascii="Times New Roman" w:hAnsi="Times New Roman" w:cs="Times New Roman"/>
          <w:lang w:val="en-US" w:eastAsia="zh-CN"/>
        </w:rPr>
        <w:t>。请你区不动产登记机构依省政府批复办理集体土地所有权注销或变更登记。</w:t>
      </w:r>
    </w:p>
    <w:p w14:paraId="2565F0C7">
      <w:pPr>
        <w:spacing w:line="560" w:lineRule="exact"/>
        <w:ind w:firstLine="640"/>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eastAsia="zh-CN"/>
        </w:rPr>
        <w:t>三</w:t>
      </w:r>
      <w:r>
        <w:rPr>
          <w:rFonts w:hint="default" w:ascii="Times New Roman" w:hAnsi="Times New Roman" w:cs="Times New Roman"/>
        </w:rPr>
        <w:t>）配合区人力资源和社会保障部门</w:t>
      </w:r>
      <w:r>
        <w:rPr>
          <w:rFonts w:hint="default" w:ascii="Times New Roman" w:hAnsi="Times New Roman" w:cs="Times New Roman"/>
          <w:lang w:eastAsia="zh-CN"/>
        </w:rPr>
        <w:t>落实</w:t>
      </w:r>
      <w:r>
        <w:rPr>
          <w:rFonts w:hint="default" w:ascii="Times New Roman" w:hAnsi="Times New Roman" w:cs="Times New Roman"/>
        </w:rPr>
        <w:t>安排被征地农民的社会保障费用（</w:t>
      </w:r>
      <w:r>
        <w:rPr>
          <w:rFonts w:hint="default" w:ascii="Times New Roman" w:hAnsi="Times New Roman" w:cs="Times New Roman"/>
          <w:highlight w:val="none"/>
          <w:lang w:val="en-US" w:eastAsia="zh-CN"/>
        </w:rPr>
        <w:t>穗人社</w:t>
      </w:r>
      <w:r>
        <w:rPr>
          <w:rFonts w:hint="default" w:ascii="Times New Roman" w:hAnsi="Times New Roman" w:cs="Times New Roman"/>
          <w:szCs w:val="32"/>
          <w:highlight w:val="none"/>
          <w:shd w:val="clear"/>
          <w:lang w:eastAsia="zh-CN"/>
        </w:rPr>
        <w:t>征审</w:t>
      </w:r>
      <w:r>
        <w:rPr>
          <w:rFonts w:hint="default" w:ascii="Times New Roman" w:hAnsi="Times New Roman" w:cs="Times New Roman"/>
          <w:highlight w:val="none"/>
          <w:lang w:val="en-US" w:eastAsia="zh-CN"/>
        </w:rPr>
        <w:t>〔202</w:t>
      </w:r>
      <w:r>
        <w:rPr>
          <w:rFonts w:hint="eastAsia" w:cs="Times New Roman"/>
          <w:highlight w:val="none"/>
          <w:lang w:val="en-US" w:eastAsia="zh-CN"/>
        </w:rPr>
        <w:t>6</w:t>
      </w:r>
      <w:r>
        <w:rPr>
          <w:rFonts w:hint="default" w:ascii="Times New Roman" w:hAnsi="Times New Roman" w:cs="Times New Roman"/>
          <w:highlight w:val="none"/>
          <w:lang w:val="en-US" w:eastAsia="zh-CN"/>
        </w:rPr>
        <w:t>〕</w:t>
      </w:r>
      <w:r>
        <w:rPr>
          <w:rFonts w:hint="eastAsia" w:cs="Times New Roman"/>
          <w:highlight w:val="none"/>
          <w:lang w:val="en-US" w:eastAsia="zh-CN"/>
        </w:rPr>
        <w:t>92</w:t>
      </w:r>
      <w:r>
        <w:rPr>
          <w:rFonts w:hint="default" w:ascii="Times New Roman" w:hAnsi="Times New Roman" w:cs="Times New Roman"/>
          <w:highlight w:val="none"/>
          <w:lang w:val="en-US" w:eastAsia="zh-CN"/>
        </w:rPr>
        <w:t>号</w:t>
      </w:r>
      <w:r>
        <w:rPr>
          <w:rFonts w:hint="default" w:ascii="Times New Roman" w:hAnsi="Times New Roman" w:cs="Times New Roman"/>
        </w:rPr>
        <w:t>）。</w:t>
      </w:r>
    </w:p>
    <w:p w14:paraId="6A64C766">
      <w:pPr>
        <w:adjustRightInd w:val="0"/>
        <w:snapToGrid w:val="0"/>
        <w:spacing w:line="560" w:lineRule="exact"/>
        <w:ind w:firstLine="640" w:firstLineChars="200"/>
        <w:rPr>
          <w:rFonts w:hint="eastAsia" w:ascii="Times New Roman" w:hAnsi="Times New Roman" w:eastAsia="仿宋_GB2312" w:cs="Times New Roman"/>
          <w:lang w:eastAsia="zh-CN"/>
        </w:rPr>
      </w:pPr>
      <w:r>
        <w:rPr>
          <w:rFonts w:hint="default" w:ascii="Times New Roman" w:hAnsi="Times New Roman" w:cs="Times New Roman"/>
        </w:rPr>
        <w:t>二、</w:t>
      </w:r>
      <w:r>
        <w:rPr>
          <w:rFonts w:hint="eastAsia" w:cs="Times New Roman"/>
          <w:lang w:eastAsia="zh-CN"/>
        </w:rPr>
        <w:t>棠下街</w:t>
      </w:r>
      <w:r>
        <w:rPr>
          <w:rFonts w:hint="eastAsia" w:cs="Times New Roman"/>
          <w:color w:val="auto"/>
          <w:sz w:val="32"/>
          <w:szCs w:val="20"/>
          <w:highlight w:val="none"/>
          <w:lang w:val="en-US" w:eastAsia="zh-CN"/>
        </w:rPr>
        <w:t>棠东</w:t>
      </w:r>
      <w:r>
        <w:rPr>
          <w:rFonts w:hint="eastAsia" w:ascii="Times New Roman" w:hAnsi="Times New Roman" w:eastAsia="仿宋_GB2312" w:cs="Times New Roman"/>
          <w:color w:val="auto"/>
          <w:sz w:val="32"/>
          <w:szCs w:val="32"/>
          <w:highlight w:val="none"/>
        </w:rPr>
        <w:t>村留用地在</w:t>
      </w:r>
      <w:r>
        <w:rPr>
          <w:rFonts w:hint="eastAsia" w:cs="Times New Roman"/>
          <w:color w:val="auto"/>
          <w:sz w:val="32"/>
          <w:szCs w:val="20"/>
          <w:highlight w:val="none"/>
          <w:lang w:val="en-US" w:eastAsia="zh-CN"/>
        </w:rPr>
        <w:t>广州市2009年度第二十六批次城市建设用地</w:t>
      </w:r>
      <w:r>
        <w:rPr>
          <w:rFonts w:hint="eastAsia" w:ascii="Times New Roman" w:hAnsi="Times New Roman" w:eastAsia="仿宋_GB2312" w:cs="Times New Roman"/>
          <w:color w:val="auto"/>
          <w:sz w:val="32"/>
          <w:szCs w:val="20"/>
          <w:highlight w:val="none"/>
        </w:rPr>
        <w:t>（</w:t>
      </w:r>
      <w:r>
        <w:rPr>
          <w:rFonts w:hint="eastAsia" w:cs="Times New Roman"/>
          <w:color w:val="auto"/>
          <w:sz w:val="32"/>
          <w:szCs w:val="32"/>
          <w:highlight w:val="none"/>
          <w:lang w:val="en-US" w:eastAsia="zh-CN"/>
        </w:rPr>
        <w:t>粤国土资（建）字</w:t>
      </w:r>
      <w:r>
        <w:rPr>
          <w:rFonts w:ascii="Times New Roman" w:hAnsi="Times New Roman" w:eastAsia="仿宋_GB2312" w:cs="Times New Roman"/>
          <w:color w:val="auto"/>
          <w:sz w:val="32"/>
          <w:szCs w:val="32"/>
          <w:highlight w:val="none"/>
        </w:rPr>
        <w:t>〔</w:t>
      </w:r>
      <w:r>
        <w:rPr>
          <w:rFonts w:hint="eastAsia" w:cs="Times New Roman"/>
          <w:color w:val="auto"/>
          <w:sz w:val="32"/>
          <w:szCs w:val="32"/>
          <w:highlight w:val="none"/>
          <w:lang w:val="en-US" w:eastAsia="zh-CN"/>
        </w:rPr>
        <w:t>2012</w:t>
      </w:r>
      <w:r>
        <w:rPr>
          <w:rFonts w:ascii="Times New Roman" w:hAnsi="Times New Roman" w:eastAsia="仿宋_GB2312" w:cs="Times New Roman"/>
          <w:color w:val="auto"/>
          <w:sz w:val="32"/>
          <w:szCs w:val="32"/>
          <w:highlight w:val="none"/>
        </w:rPr>
        <w:t>〕</w:t>
      </w:r>
      <w:r>
        <w:rPr>
          <w:rFonts w:hint="eastAsia" w:cs="Times New Roman"/>
          <w:color w:val="auto"/>
          <w:sz w:val="32"/>
          <w:szCs w:val="32"/>
          <w:highlight w:val="none"/>
          <w:lang w:val="en-US" w:eastAsia="zh-CN"/>
        </w:rPr>
        <w:t>914</w:t>
      </w:r>
      <w:r>
        <w:rPr>
          <w:rFonts w:hint="eastAsia" w:ascii="Times New Roman" w:hAnsi="Times New Roman" w:eastAsia="仿宋_GB2312" w:cs="Times New Roman"/>
          <w:color w:val="auto"/>
          <w:sz w:val="32"/>
          <w:szCs w:val="32"/>
          <w:highlight w:val="none"/>
          <w:lang w:val="en-US" w:eastAsia="zh-CN"/>
        </w:rPr>
        <w:t>号</w:t>
      </w:r>
      <w:r>
        <w:rPr>
          <w:rFonts w:hint="eastAsia" w:ascii="Times New Roman" w:hAnsi="Times New Roman" w:eastAsia="仿宋_GB2312" w:cs="Times New Roman"/>
          <w:color w:val="auto"/>
          <w:sz w:val="32"/>
          <w:szCs w:val="20"/>
          <w:highlight w:val="none"/>
        </w:rPr>
        <w:t>）</w:t>
      </w:r>
      <w:r>
        <w:rPr>
          <w:rFonts w:hint="eastAsia" w:cs="Times New Roman"/>
          <w:color w:val="auto"/>
          <w:sz w:val="32"/>
          <w:szCs w:val="20"/>
          <w:highlight w:val="none"/>
          <w:lang w:val="en-US" w:eastAsia="zh-CN"/>
        </w:rPr>
        <w:t>范围</w:t>
      </w:r>
      <w:r>
        <w:rPr>
          <w:rFonts w:hint="eastAsia" w:ascii="Times New Roman" w:hAnsi="Times New Roman" w:eastAsia="仿宋_GB2312" w:cs="Times New Roman"/>
          <w:color w:val="auto"/>
          <w:sz w:val="32"/>
          <w:szCs w:val="32"/>
          <w:highlight w:val="none"/>
        </w:rPr>
        <w:t>中落实解决</w:t>
      </w:r>
      <w:r>
        <w:rPr>
          <w:rFonts w:hint="eastAsia"/>
          <w:highlight w:val="none"/>
          <w:lang w:eastAsia="zh-CN"/>
        </w:rPr>
        <w:t>。</w:t>
      </w:r>
    </w:p>
    <w:p w14:paraId="576B9070">
      <w:pPr>
        <w:spacing w:line="560" w:lineRule="exact"/>
        <w:ind w:firstLine="640"/>
        <w:rPr>
          <w:rFonts w:hint="default" w:ascii="Times New Roman" w:hAnsi="Times New Roman" w:cs="Times New Roman"/>
        </w:rPr>
      </w:pPr>
      <w:r>
        <w:rPr>
          <w:rFonts w:hint="default" w:ascii="Times New Roman" w:hAnsi="Times New Roman" w:cs="Times New Roman"/>
          <w:lang w:eastAsia="zh-CN"/>
        </w:rPr>
        <w:t>三、</w:t>
      </w:r>
      <w:r>
        <w:rPr>
          <w:rFonts w:hint="default" w:ascii="Times New Roman" w:hAnsi="Times New Roman" w:cs="Times New Roman"/>
        </w:rPr>
        <w:t>进行</w:t>
      </w:r>
      <w:r>
        <w:rPr>
          <w:rFonts w:hint="default" w:ascii="Times New Roman" w:hAnsi="Times New Roman" w:cs="Times New Roman"/>
          <w:lang w:eastAsia="zh-CN"/>
        </w:rPr>
        <w:t>批后实施</w:t>
      </w:r>
      <w:r>
        <w:rPr>
          <w:rFonts w:hint="default" w:ascii="Times New Roman" w:hAnsi="Times New Roman" w:cs="Times New Roman"/>
        </w:rPr>
        <w:t>审查后积极开展具体项目供地工作；及时将批后实施情况在省自然资源市场与开发利用监测监管子系统填报，并按反馈制度要求上报我局，以便我局上报省自然资源厅、自然资源部备案。</w:t>
      </w:r>
    </w:p>
    <w:p w14:paraId="5269A584">
      <w:pPr>
        <w:numPr>
          <w:ilvl w:val="0"/>
          <w:numId w:val="0"/>
        </w:numPr>
        <w:spacing w:line="600" w:lineRule="exact"/>
        <w:ind w:firstLine="640" w:firstLineChars="200"/>
        <w:rPr>
          <w:rFonts w:hint="default" w:ascii="Times New Roman" w:hAnsi="Times New Roman" w:cs="Times New Roman"/>
          <w:lang w:eastAsia="zh-CN"/>
        </w:rPr>
      </w:pPr>
      <w:r>
        <w:rPr>
          <w:rFonts w:hint="eastAsia" w:ascii="Times New Roman" w:hAnsi="Times New Roman" w:cs="Times New Roman"/>
          <w:b w:val="0"/>
          <w:bCs w:val="0"/>
          <w:i w:val="0"/>
          <w:iCs w:val="0"/>
          <w:color w:val="auto"/>
          <w:sz w:val="32"/>
          <w:szCs w:val="32"/>
          <w:highlight w:val="none"/>
          <w:lang w:val="en-US" w:eastAsia="zh-CN"/>
        </w:rPr>
        <w:t>四</w:t>
      </w:r>
      <w:r>
        <w:rPr>
          <w:rFonts w:hint="eastAsia" w:ascii="Times New Roman" w:hAnsi="Times New Roman" w:eastAsia="仿宋_GB2312" w:cs="Times New Roman"/>
          <w:b w:val="0"/>
          <w:bCs w:val="0"/>
          <w:i w:val="0"/>
          <w:iCs w:val="0"/>
          <w:color w:val="auto"/>
          <w:sz w:val="32"/>
          <w:szCs w:val="32"/>
          <w:highlight w:val="none"/>
          <w:lang w:val="en-US" w:eastAsia="zh-CN"/>
        </w:rPr>
        <w:t>、请你分局指导用地主体按规定开展压覆矿查询，涉及压覆重要矿产资源的，应开展压覆矿审批，涉及已设矿业权的，应与矿业权人协商，并依法给予公平、合理的赔偿。</w:t>
      </w:r>
    </w:p>
    <w:p w14:paraId="60E7F2B7">
      <w:pPr>
        <w:spacing w:line="560" w:lineRule="exact"/>
        <w:ind w:firstLine="640"/>
        <w:rPr>
          <w:rFonts w:hint="default" w:ascii="Times New Roman" w:hAnsi="Times New Roman" w:cs="Times New Roman"/>
        </w:rPr>
      </w:pPr>
      <w:r>
        <w:rPr>
          <w:rFonts w:hint="eastAsia" w:cs="Times New Roman"/>
          <w:lang w:eastAsia="zh-CN"/>
        </w:rPr>
        <w:t>五</w:t>
      </w:r>
      <w:r>
        <w:rPr>
          <w:rFonts w:hint="default" w:ascii="Times New Roman" w:hAnsi="Times New Roman" w:cs="Times New Roman"/>
        </w:rPr>
        <w:t>、按照征地信息公开的工作要求落实信息公开工作。</w:t>
      </w:r>
    </w:p>
    <w:p w14:paraId="55E0A101">
      <w:pPr>
        <w:spacing w:line="560" w:lineRule="exact"/>
        <w:ind w:firstLine="640"/>
        <w:rPr>
          <w:rFonts w:hint="default" w:ascii="Times New Roman" w:hAnsi="Times New Roman" w:cs="Times New Roman"/>
        </w:rPr>
      </w:pPr>
      <w:r>
        <w:rPr>
          <w:rFonts w:hint="default" w:ascii="Times New Roman" w:hAnsi="Times New Roman" w:cs="Times New Roman"/>
        </w:rPr>
        <w:t>特此通知。</w:t>
      </w:r>
    </w:p>
    <w:p w14:paraId="183BDB93">
      <w:pPr>
        <w:spacing w:line="560" w:lineRule="exact"/>
        <w:ind w:firstLine="640"/>
        <w:rPr>
          <w:rFonts w:ascii="Times New Roman" w:hAnsi="Times New Roman" w:cs="Times New Roman"/>
        </w:rPr>
      </w:pPr>
    </w:p>
    <w:p w14:paraId="506B6173">
      <w:pPr>
        <w:spacing w:line="560" w:lineRule="exact"/>
        <w:ind w:left="1590" w:leftChars="200" w:hanging="950" w:hangingChars="297"/>
        <w:rPr>
          <w:rFonts w:ascii="Times New Roman" w:hAnsi="Times New Roman" w:cs="Times New Roman"/>
          <w:highlight w:val="none"/>
        </w:rPr>
      </w:pPr>
      <w:r>
        <w:rPr>
          <w:rFonts w:ascii="Times New Roman" w:hAnsi="Times New Roman" w:cs="Times New Roman"/>
        </w:rPr>
        <w:t>附件：</w:t>
      </w:r>
      <w:r>
        <w:rPr>
          <w:rFonts w:hint="default" w:ascii="Times New Roman" w:hAnsi="Times New Roman" w:cs="Times New Roman"/>
        </w:rPr>
        <w:t>广东省人民政府关于广州市</w:t>
      </w:r>
      <w:r>
        <w:rPr>
          <w:rFonts w:hint="eastAsia" w:cs="Times New Roman"/>
          <w:lang w:eastAsia="zh-CN"/>
        </w:rPr>
        <w:t>天河</w:t>
      </w:r>
      <w:r>
        <w:rPr>
          <w:rFonts w:hint="default" w:ascii="Times New Roman" w:hAnsi="Times New Roman" w:cs="Times New Roman"/>
        </w:rPr>
        <w:t>区2025年度第</w:t>
      </w:r>
      <w:r>
        <w:rPr>
          <w:rFonts w:hint="eastAsia" w:cs="Times New Roman"/>
          <w:lang w:val="en-US" w:eastAsia="zh-CN"/>
        </w:rPr>
        <w:t>十六</w:t>
      </w:r>
      <w:r>
        <w:rPr>
          <w:rFonts w:hint="default" w:ascii="Times New Roman" w:hAnsi="Times New Roman" w:cs="Times New Roman"/>
        </w:rPr>
        <w:t>批次城镇建设用地（低效用地）的批复</w:t>
      </w:r>
      <w:r>
        <w:rPr>
          <w:rFonts w:ascii="Times New Roman" w:hAnsi="Times New Roman" w:eastAsia="仿宋_GB2312" w:cs="Times New Roman"/>
          <w:sz w:val="32"/>
          <w:szCs w:val="32"/>
          <w:highlight w:val="none"/>
        </w:rPr>
        <w:t>（粤府土审（02）〔</w:t>
      </w:r>
      <w:r>
        <w:rPr>
          <w:rFonts w:hint="default" w:ascii="Times New Roman" w:hAnsi="Times New Roman" w:eastAsia="仿宋_GB2312" w:cs="Times New Roman"/>
          <w:sz w:val="32"/>
          <w:szCs w:val="32"/>
          <w:highlight w:val="none"/>
          <w:lang w:eastAsia="zh-CN"/>
        </w:rPr>
        <w:t>202</w:t>
      </w:r>
      <w:r>
        <w:rPr>
          <w:rFonts w:hint="eastAsia" w:cs="Times New Roman"/>
          <w:sz w:val="32"/>
          <w:szCs w:val="32"/>
          <w:highlight w:val="none"/>
          <w:lang w:val="en-US" w:eastAsia="zh-CN"/>
        </w:rPr>
        <w:t>6</w:t>
      </w:r>
      <w:r>
        <w:rPr>
          <w:rFonts w:hint="default" w:ascii="Times New Roman" w:hAnsi="Times New Roman" w:cs="Times New Roman"/>
          <w:highlight w:val="none"/>
          <w:lang w:val="en-US" w:eastAsia="zh-CN"/>
        </w:rPr>
        <w:t>〕</w:t>
      </w:r>
      <w:r>
        <w:rPr>
          <w:rFonts w:hint="eastAsia" w:cs="Times New Roman"/>
          <w:highlight w:val="none"/>
          <w:lang w:val="en-US" w:eastAsia="zh-CN"/>
        </w:rPr>
        <w:t>199</w:t>
      </w:r>
      <w:r>
        <w:rPr>
          <w:rFonts w:ascii="Times New Roman" w:hAnsi="Times New Roman" w:eastAsia="仿宋_GB2312" w:cs="Times New Roman"/>
          <w:sz w:val="32"/>
          <w:szCs w:val="32"/>
          <w:highlight w:val="none"/>
        </w:rPr>
        <w:t>号</w:t>
      </w:r>
      <w:r>
        <w:rPr>
          <w:rFonts w:hint="default" w:ascii="Times New Roman" w:hAnsi="Times New Roman" w:eastAsia="仿宋_GB2312" w:cs="Times New Roman"/>
          <w:sz w:val="32"/>
          <w:szCs w:val="32"/>
          <w:highlight w:val="none"/>
        </w:rPr>
        <w:t>）</w:t>
      </w:r>
    </w:p>
    <w:p w14:paraId="055A0714">
      <w:pPr>
        <w:pStyle w:val="4"/>
        <w:spacing w:line="560" w:lineRule="exact"/>
        <w:ind w:left="0"/>
        <w:rPr>
          <w:rFonts w:ascii="Times New Roman" w:hAnsi="Times New Roman" w:cs="Times New Roman"/>
          <w:sz w:val="32"/>
          <w:szCs w:val="32"/>
        </w:rPr>
      </w:pPr>
    </w:p>
    <w:p w14:paraId="69AA4D4B">
      <w:pPr>
        <w:rPr>
          <w:rFonts w:ascii="Times New Roman" w:hAnsi="Times New Roman" w:cs="Times New Roman"/>
        </w:rPr>
      </w:pPr>
    </w:p>
    <w:p w14:paraId="720DD5F7">
      <w:pPr>
        <w:pStyle w:val="3"/>
        <w:spacing w:line="560" w:lineRule="exact"/>
        <w:ind w:firstLine="4320" w:firstLineChars="1350"/>
        <w:rPr>
          <w:rFonts w:ascii="Times New Roman" w:hAnsi="Times New Roman" w:eastAsia="仿宋_GB2312" w:cs="Times New Roman"/>
          <w:szCs w:val="32"/>
        </w:rPr>
      </w:pPr>
      <w:r>
        <w:rPr>
          <w:rFonts w:ascii="Times New Roman" w:hAnsi="Times New Roman" w:eastAsia="仿宋_GB2312" w:cs="Times New Roman"/>
          <w:szCs w:val="32"/>
        </w:rPr>
        <w:t>广州市规划和自然资源局</w:t>
      </w:r>
    </w:p>
    <w:p w14:paraId="06783FA5">
      <w:pPr>
        <w:pStyle w:val="3"/>
        <w:spacing w:line="560" w:lineRule="exact"/>
        <w:ind w:firstLine="4800" w:firstLineChars="1500"/>
        <w:rPr>
          <w:rFonts w:ascii="Times New Roman" w:hAnsi="Times New Roman" w:eastAsia="仿宋_GB2312" w:cs="Times New Roman"/>
          <w:szCs w:val="32"/>
        </w:rPr>
      </w:pPr>
      <w:r>
        <w:rPr>
          <w:rFonts w:hint="default" w:ascii="Times New Roman" w:hAnsi="Times New Roman" w:eastAsia="仿宋_GB2312" w:cs="Times New Roman"/>
          <w:szCs w:val="32"/>
          <w:lang w:eastAsia="zh-CN"/>
        </w:rPr>
        <w:t>202</w:t>
      </w:r>
      <w:r>
        <w:rPr>
          <w:rFonts w:hint="eastAsia" w:ascii="Times New Roman" w:hAnsi="Times New Roman" w:eastAsia="仿宋_GB2312" w:cs="Times New Roman"/>
          <w:szCs w:val="32"/>
          <w:lang w:val="en-US" w:eastAsia="zh-CN"/>
        </w:rPr>
        <w:t>6</w:t>
      </w:r>
      <w:r>
        <w:rPr>
          <w:rFonts w:ascii="Times New Roman" w:hAnsi="Times New Roman" w:eastAsia="仿宋_GB2312" w:cs="Times New Roman"/>
          <w:szCs w:val="32"/>
        </w:rPr>
        <w:t>年</w:t>
      </w:r>
      <w:r>
        <w:rPr>
          <w:rFonts w:hint="eastAsia" w:ascii="Times New Roman" w:hAnsi="Times New Roman" w:eastAsia="仿宋_GB2312" w:cs="Times New Roman"/>
          <w:szCs w:val="32"/>
          <w:lang w:val="en-US" w:eastAsia="zh-CN"/>
        </w:rPr>
        <w:t>7</w:t>
      </w:r>
      <w:r>
        <w:rPr>
          <w:rFonts w:ascii="Times New Roman" w:hAnsi="Times New Roman" w:eastAsia="仿宋_GB2312" w:cs="Times New Roman"/>
          <w:szCs w:val="32"/>
        </w:rPr>
        <w:t>月</w:t>
      </w:r>
      <w:r>
        <w:rPr>
          <w:rFonts w:hint="eastAsia" w:ascii="Times New Roman" w:hAnsi="Times New Roman" w:eastAsia="仿宋_GB2312" w:cs="Times New Roman"/>
          <w:szCs w:val="32"/>
          <w:lang w:val="en-US" w:eastAsia="zh-CN"/>
        </w:rPr>
        <w:t>17</w:t>
      </w:r>
      <w:r>
        <w:rPr>
          <w:rFonts w:ascii="Times New Roman" w:hAnsi="Times New Roman" w:eastAsia="仿宋_GB2312" w:cs="Times New Roman"/>
          <w:szCs w:val="32"/>
        </w:rPr>
        <w:t>日</w:t>
      </w:r>
    </w:p>
    <w:bookmarkEnd w:id="0"/>
    <w:bookmarkEnd w:id="1"/>
    <w:p w14:paraId="5E47189F">
      <w:pPr>
        <w:spacing w:line="560" w:lineRule="exact"/>
        <w:ind w:left="1238" w:leftChars="87" w:hanging="960" w:hangingChars="300"/>
        <w:rPr>
          <w:rFonts w:ascii="Times New Roman" w:hAnsi="Times New Roman" w:cs="Times New Roman"/>
        </w:rPr>
      </w:pPr>
    </w:p>
    <w:sectPr>
      <w:headerReference r:id="rId5" w:type="first"/>
      <w:footerReference r:id="rId8" w:type="first"/>
      <w:headerReference r:id="rId3" w:type="default"/>
      <w:footerReference r:id="rId6" w:type="default"/>
      <w:headerReference r:id="rId4" w:type="even"/>
      <w:footerReference r:id="rId7" w:type="even"/>
      <w:pgSz w:w="11906" w:h="16838"/>
      <w:pgMar w:top="2098" w:right="1531" w:bottom="1417" w:left="1531" w:header="851" w:footer="1020" w:gutter="0"/>
      <w:cols w:space="720" w:num="1"/>
      <w:titlePg/>
      <w:docGrid w:type="lines" w:linePitch="45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公文小标宋简">
    <w:altName w:val="方正小标宋简体"/>
    <w:panose1 w:val="00000000000000000000"/>
    <w:charset w:val="86"/>
    <w:family w:val="modern"/>
    <w:pitch w:val="default"/>
    <w:sig w:usb0="00000000" w:usb1="00000000" w:usb2="00000000" w:usb3="00000000" w:csb0="00040001" w:csb1="00000000"/>
  </w:font>
  <w:font w:name="方正小标宋简体">
    <w:panose1 w:val="03000509000000000000"/>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BCB1B">
    <w:pPr>
      <w:pStyle w:val="7"/>
      <w:framePr w:wrap="around" w:vAnchor="text" w:hAnchor="margin" w:xAlign="outside" w:y="1"/>
      <w:rPr>
        <w:rStyle w:val="12"/>
        <w:sz w:val="28"/>
      </w:rPr>
    </w:pP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2</w:t>
    </w:r>
    <w:r>
      <w:rPr>
        <w:sz w:val="28"/>
      </w:rPr>
      <w:fldChar w:fldCharType="end"/>
    </w:r>
    <w:r>
      <w:rPr>
        <w:rStyle w:val="12"/>
        <w:sz w:val="28"/>
      </w:rPr>
      <w:t xml:space="preserve"> —</w:t>
    </w:r>
  </w:p>
  <w:p w14:paraId="6CEC6CE2">
    <w:pPr>
      <w:pStyle w:val="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E6626">
    <w:pPr>
      <w:pStyle w:val="7"/>
      <w:framePr w:wrap="around" w:vAnchor="text" w:hAnchor="margin" w:xAlign="outside" w:y="1"/>
      <w:rPr>
        <w:rStyle w:val="12"/>
      </w:rPr>
    </w:pPr>
    <w:r>
      <w:fldChar w:fldCharType="begin"/>
    </w:r>
    <w:r>
      <w:rPr>
        <w:rStyle w:val="12"/>
      </w:rPr>
      <w:instrText xml:space="preserve">PAGE  </w:instrText>
    </w:r>
    <w:r>
      <w:fldChar w:fldCharType="end"/>
    </w:r>
  </w:p>
  <w:p w14:paraId="388CF7F8">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616D2">
    <w:pPr>
      <w:pStyle w:val="7"/>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C7D48">
    <w:pPr>
      <w:pStyle w:val="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5071A">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A4CF1"/>
  <w:p w14:paraId="50883DF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revisionView w:markup="0"/>
  <w:trackRevisions w:val="1"/>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yNTZmMDAxMDZiNzhkNmM5MDA5NWYzYzFiMDE0MmIifQ=="/>
  </w:docVars>
  <w:rsids>
    <w:rsidRoot w:val="2CF90C37"/>
    <w:rsid w:val="0001136B"/>
    <w:rsid w:val="00036412"/>
    <w:rsid w:val="000717CE"/>
    <w:rsid w:val="00194C08"/>
    <w:rsid w:val="00305CCF"/>
    <w:rsid w:val="003C6F4E"/>
    <w:rsid w:val="005A217C"/>
    <w:rsid w:val="006128A6"/>
    <w:rsid w:val="00624DED"/>
    <w:rsid w:val="00716B6D"/>
    <w:rsid w:val="0097292F"/>
    <w:rsid w:val="00BA63A2"/>
    <w:rsid w:val="00CC018D"/>
    <w:rsid w:val="00D5606E"/>
    <w:rsid w:val="00E12141"/>
    <w:rsid w:val="01FC4215"/>
    <w:rsid w:val="021B359E"/>
    <w:rsid w:val="02CC3B18"/>
    <w:rsid w:val="02CD2A8D"/>
    <w:rsid w:val="03423B71"/>
    <w:rsid w:val="03AC6E86"/>
    <w:rsid w:val="045A4F31"/>
    <w:rsid w:val="045E4EEB"/>
    <w:rsid w:val="05E855FC"/>
    <w:rsid w:val="05FB0986"/>
    <w:rsid w:val="06AA3729"/>
    <w:rsid w:val="072A0DCF"/>
    <w:rsid w:val="07774A85"/>
    <w:rsid w:val="079B23AF"/>
    <w:rsid w:val="07BF3E87"/>
    <w:rsid w:val="086D7433"/>
    <w:rsid w:val="08FB728F"/>
    <w:rsid w:val="0B2A243E"/>
    <w:rsid w:val="0BFD10F3"/>
    <w:rsid w:val="0C4D6138"/>
    <w:rsid w:val="0CA91B95"/>
    <w:rsid w:val="0D0A56FE"/>
    <w:rsid w:val="0D466346"/>
    <w:rsid w:val="0DF97563"/>
    <w:rsid w:val="10F235E6"/>
    <w:rsid w:val="11935AAF"/>
    <w:rsid w:val="122B0CB0"/>
    <w:rsid w:val="13575785"/>
    <w:rsid w:val="136E408A"/>
    <w:rsid w:val="13927A05"/>
    <w:rsid w:val="149A3F82"/>
    <w:rsid w:val="16821E5A"/>
    <w:rsid w:val="168D4D7D"/>
    <w:rsid w:val="16A12AF2"/>
    <w:rsid w:val="16AC3E35"/>
    <w:rsid w:val="16DE3414"/>
    <w:rsid w:val="16E114F3"/>
    <w:rsid w:val="177D60FF"/>
    <w:rsid w:val="182258C4"/>
    <w:rsid w:val="182B16E7"/>
    <w:rsid w:val="184075B9"/>
    <w:rsid w:val="18844981"/>
    <w:rsid w:val="1BA03D2B"/>
    <w:rsid w:val="1CCA29E5"/>
    <w:rsid w:val="1DF12D75"/>
    <w:rsid w:val="1EA355D7"/>
    <w:rsid w:val="2004309B"/>
    <w:rsid w:val="208C7B4A"/>
    <w:rsid w:val="216A259F"/>
    <w:rsid w:val="21C9443C"/>
    <w:rsid w:val="22286F22"/>
    <w:rsid w:val="22347EC0"/>
    <w:rsid w:val="2242431B"/>
    <w:rsid w:val="22713937"/>
    <w:rsid w:val="25D23219"/>
    <w:rsid w:val="26250EA4"/>
    <w:rsid w:val="275A73B9"/>
    <w:rsid w:val="287F5053"/>
    <w:rsid w:val="28FD09C1"/>
    <w:rsid w:val="29834F41"/>
    <w:rsid w:val="29AF6870"/>
    <w:rsid w:val="2AA42CAA"/>
    <w:rsid w:val="2B1237AA"/>
    <w:rsid w:val="2B4D0888"/>
    <w:rsid w:val="2C384C75"/>
    <w:rsid w:val="2C505AC6"/>
    <w:rsid w:val="2CC14D45"/>
    <w:rsid w:val="2CF90C37"/>
    <w:rsid w:val="2D2D473A"/>
    <w:rsid w:val="2E092A51"/>
    <w:rsid w:val="2ECE27C8"/>
    <w:rsid w:val="2F842A76"/>
    <w:rsid w:val="309A5AFA"/>
    <w:rsid w:val="30B005FB"/>
    <w:rsid w:val="31046D85"/>
    <w:rsid w:val="313429A7"/>
    <w:rsid w:val="32461C5A"/>
    <w:rsid w:val="32C47124"/>
    <w:rsid w:val="331A1D5C"/>
    <w:rsid w:val="331D231E"/>
    <w:rsid w:val="33933FAE"/>
    <w:rsid w:val="343E1093"/>
    <w:rsid w:val="34B37CF7"/>
    <w:rsid w:val="3526793C"/>
    <w:rsid w:val="35833459"/>
    <w:rsid w:val="35D9182C"/>
    <w:rsid w:val="36602A5E"/>
    <w:rsid w:val="373D5CAD"/>
    <w:rsid w:val="37BE65B0"/>
    <w:rsid w:val="38577105"/>
    <w:rsid w:val="3A0D7960"/>
    <w:rsid w:val="3CBC1EB2"/>
    <w:rsid w:val="3CF416BE"/>
    <w:rsid w:val="3DBC3BB7"/>
    <w:rsid w:val="3E855949"/>
    <w:rsid w:val="4109180B"/>
    <w:rsid w:val="417F4754"/>
    <w:rsid w:val="41F52B51"/>
    <w:rsid w:val="42086EA3"/>
    <w:rsid w:val="4235483A"/>
    <w:rsid w:val="436263D1"/>
    <w:rsid w:val="43A97591"/>
    <w:rsid w:val="447622C8"/>
    <w:rsid w:val="452E738D"/>
    <w:rsid w:val="48126C7A"/>
    <w:rsid w:val="487A7069"/>
    <w:rsid w:val="48D545A8"/>
    <w:rsid w:val="48E209DD"/>
    <w:rsid w:val="494C14E3"/>
    <w:rsid w:val="497C402F"/>
    <w:rsid w:val="49F21BC2"/>
    <w:rsid w:val="4A603492"/>
    <w:rsid w:val="4AA24495"/>
    <w:rsid w:val="4AED510A"/>
    <w:rsid w:val="4B7F2937"/>
    <w:rsid w:val="4BE763BD"/>
    <w:rsid w:val="4BF837B8"/>
    <w:rsid w:val="4C49252D"/>
    <w:rsid w:val="4CF515F6"/>
    <w:rsid w:val="4DDC137A"/>
    <w:rsid w:val="4E136BC6"/>
    <w:rsid w:val="4F275C0C"/>
    <w:rsid w:val="5021239D"/>
    <w:rsid w:val="528B02CA"/>
    <w:rsid w:val="52D2676F"/>
    <w:rsid w:val="52F66FFF"/>
    <w:rsid w:val="53EC783E"/>
    <w:rsid w:val="546B432F"/>
    <w:rsid w:val="550D1FF6"/>
    <w:rsid w:val="573C0539"/>
    <w:rsid w:val="577E17A3"/>
    <w:rsid w:val="57EB0EE4"/>
    <w:rsid w:val="58E57791"/>
    <w:rsid w:val="58EA500D"/>
    <w:rsid w:val="599C7113"/>
    <w:rsid w:val="59A33402"/>
    <w:rsid w:val="59C00EC0"/>
    <w:rsid w:val="5A145818"/>
    <w:rsid w:val="5A5E75AB"/>
    <w:rsid w:val="5AF73917"/>
    <w:rsid w:val="5B1E6027"/>
    <w:rsid w:val="5B5560E4"/>
    <w:rsid w:val="5C011AB9"/>
    <w:rsid w:val="5C4E626F"/>
    <w:rsid w:val="5CF07B85"/>
    <w:rsid w:val="5D3B2A81"/>
    <w:rsid w:val="5DB20925"/>
    <w:rsid w:val="5E1A20EF"/>
    <w:rsid w:val="5E2F159C"/>
    <w:rsid w:val="5EA24D30"/>
    <w:rsid w:val="5F5E58A2"/>
    <w:rsid w:val="5FAB1581"/>
    <w:rsid w:val="60832A1D"/>
    <w:rsid w:val="60C81061"/>
    <w:rsid w:val="611D5A08"/>
    <w:rsid w:val="63053881"/>
    <w:rsid w:val="637E3D6F"/>
    <w:rsid w:val="639B0B3F"/>
    <w:rsid w:val="640B2BE2"/>
    <w:rsid w:val="64C37BF6"/>
    <w:rsid w:val="65CF3E41"/>
    <w:rsid w:val="66082287"/>
    <w:rsid w:val="662516CE"/>
    <w:rsid w:val="668F6257"/>
    <w:rsid w:val="66CA6056"/>
    <w:rsid w:val="673C19AA"/>
    <w:rsid w:val="67B7133B"/>
    <w:rsid w:val="6861608D"/>
    <w:rsid w:val="68AB7945"/>
    <w:rsid w:val="68F11D23"/>
    <w:rsid w:val="6BC11B7F"/>
    <w:rsid w:val="6CDD086B"/>
    <w:rsid w:val="6D026B78"/>
    <w:rsid w:val="6D2A65E0"/>
    <w:rsid w:val="6E281B0A"/>
    <w:rsid w:val="6E962190"/>
    <w:rsid w:val="72B321FE"/>
    <w:rsid w:val="73603D36"/>
    <w:rsid w:val="75581C94"/>
    <w:rsid w:val="75B1600E"/>
    <w:rsid w:val="769B35A3"/>
    <w:rsid w:val="76F26092"/>
    <w:rsid w:val="7A4A6B97"/>
    <w:rsid w:val="7B332C7B"/>
    <w:rsid w:val="7BD90CE3"/>
    <w:rsid w:val="7DBD4055"/>
    <w:rsid w:val="7E1707A0"/>
    <w:rsid w:val="7F8710E0"/>
    <w:rsid w:val="7FF41A44"/>
    <w:rsid w:val="EFF7B8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正文2"/>
    <w:basedOn w:val="1"/>
    <w:next w:val="1"/>
    <w:qFormat/>
    <w:uiPriority w:val="99"/>
    <w:rPr>
      <w:rFonts w:ascii="仿宋_GB2312" w:eastAsia="仿宋_GB2312"/>
      <w:sz w:val="32"/>
      <w:szCs w:val="20"/>
    </w:rPr>
  </w:style>
  <w:style w:type="paragraph" w:styleId="3">
    <w:name w:val="Normal Indent"/>
    <w:basedOn w:val="1"/>
    <w:next w:val="4"/>
    <w:unhideWhenUsed/>
    <w:qFormat/>
    <w:uiPriority w:val="0"/>
    <w:pPr>
      <w:ind w:firstLine="420" w:firstLineChars="200"/>
    </w:pPr>
    <w:rPr>
      <w:rFonts w:ascii="Calibri" w:hAnsi="Calibri" w:eastAsia="宋体"/>
      <w:szCs w:val="24"/>
    </w:rPr>
  </w:style>
  <w:style w:type="paragraph" w:styleId="4">
    <w:name w:val="toc 4"/>
    <w:basedOn w:val="1"/>
    <w:next w:val="1"/>
    <w:qFormat/>
    <w:uiPriority w:val="0"/>
    <w:pPr>
      <w:wordWrap w:val="0"/>
      <w:ind w:left="850"/>
    </w:pPr>
    <w:rPr>
      <w:rFonts w:ascii="Calibri" w:hAnsi="Calibri" w:eastAsia="宋体" w:cs="黑体"/>
      <w:sz w:val="21"/>
      <w:szCs w:val="22"/>
    </w:rPr>
  </w:style>
  <w:style w:type="paragraph" w:styleId="5">
    <w:name w:val="Body Text"/>
    <w:next w:val="1"/>
    <w:qFormat/>
    <w:uiPriority w:val="0"/>
    <w:pPr>
      <w:widowControl w:val="0"/>
      <w:spacing w:line="600" w:lineRule="exact"/>
      <w:jc w:val="center"/>
    </w:pPr>
    <w:rPr>
      <w:rFonts w:ascii="Calibri" w:hAnsi="Calibri" w:eastAsia="公文小标宋简" w:cs="Times New Roman"/>
      <w:kern w:val="2"/>
      <w:sz w:val="44"/>
      <w:szCs w:val="32"/>
      <w:lang w:val="en-US" w:eastAsia="zh-CN" w:bidi="ar-SA"/>
    </w:rPr>
  </w:style>
  <w:style w:type="paragraph" w:styleId="6">
    <w:name w:val="Balloon Text"/>
    <w:basedOn w:val="1"/>
    <w:link w:val="15"/>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12">
    <w:name w:val="page number"/>
    <w:basedOn w:val="11"/>
    <w:qFormat/>
    <w:uiPriority w:val="0"/>
  </w:style>
  <w:style w:type="paragraph" w:customStyle="1" w:styleId="13">
    <w:name w:val="Char Char Char Char Char Char1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14">
    <w:name w:val="p0"/>
    <w:basedOn w:val="1"/>
    <w:qFormat/>
    <w:uiPriority w:val="0"/>
    <w:pPr>
      <w:widowControl/>
    </w:pPr>
    <w:rPr>
      <w:rFonts w:cs="宋体"/>
      <w:kern w:val="0"/>
      <w:szCs w:val="21"/>
    </w:rPr>
  </w:style>
  <w:style w:type="character" w:customStyle="1" w:styleId="15">
    <w:name w:val="批注框文本 字符"/>
    <w:basedOn w:val="11"/>
    <w:link w:val="6"/>
    <w:qFormat/>
    <w:uiPriority w:val="0"/>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748</Words>
  <Characters>790</Characters>
  <Lines>5</Lines>
  <Paragraphs>1</Paragraphs>
  <TotalTime>9</TotalTime>
  <ScaleCrop>false</ScaleCrop>
  <LinksUpToDate>false</LinksUpToDate>
  <CharactersWithSpaces>824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2022-03-15T10:45:00Z</dcterms:created>
  <dc:creator>NTKO</dc:creator>
  <cp:lastModifiedBy>lin</cp:lastModifiedBy>
  <cp:lastPrinted>2024-12-03T19:42:00Z</cp:lastPrinted>
  <dcterms:modified xsi:type="dcterms:W3CDTF">2026-07-22T02:09:01Z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AAC57F23AE8843BC8CB4FED639539DD0_13</vt:lpwstr>
  </property>
  <property fmtid="{D5CDD505-2E9C-101B-9397-08002B2CF9AE}" pid="4" name="KSOTemplateDocerSaveRecord">
    <vt:lpwstr>eyJoZGlkIjoiZjA2YjQzMWUyNGYxOGRmODA3MjgyMzgxNTI4MGQ0ZWQiLCJ1c2VySWQiOiIxMzc5MzIwMjY0In0=</vt:lpwstr>
  </property>
</Properties>
</file>