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AB" w:rsidRDefault="002E43AB" w:rsidP="002E43AB">
      <w:pPr>
        <w:rPr>
          <w:rFonts w:hint="eastAsia"/>
        </w:rPr>
      </w:pPr>
      <w:r w:rsidRPr="00B547AB">
        <w:rPr>
          <w:rFonts w:hint="eastAsia"/>
        </w:rPr>
        <w:t>附件</w:t>
      </w:r>
      <w:r w:rsidRPr="00B547AB">
        <w:rPr>
          <w:rFonts w:hint="eastAsia"/>
        </w:rPr>
        <w:t>1</w:t>
      </w:r>
    </w:p>
    <w:p w:rsidR="002E43AB" w:rsidRPr="00B547AB" w:rsidRDefault="002E43AB" w:rsidP="002E43AB"/>
    <w:p w:rsidR="002E43AB" w:rsidRPr="00B547AB" w:rsidRDefault="002E43AB" w:rsidP="002E43AB">
      <w:pPr>
        <w:spacing w:line="560" w:lineRule="exact"/>
        <w:jc w:val="center"/>
      </w:pPr>
      <w:r w:rsidRPr="00B547AB">
        <w:rPr>
          <w:rFonts w:ascii="方正小标宋简体" w:eastAsia="方正小标宋简体" w:hint="eastAsia"/>
          <w:sz w:val="44"/>
          <w:szCs w:val="44"/>
        </w:rPr>
        <w:t>广州市标定地价的基本内容</w:t>
      </w:r>
    </w:p>
    <w:p w:rsidR="002E43AB" w:rsidRPr="00B547AB" w:rsidRDefault="002E43AB" w:rsidP="002E43AB">
      <w:pPr>
        <w:spacing w:line="560" w:lineRule="exact"/>
      </w:pPr>
    </w:p>
    <w:p w:rsidR="002E43AB" w:rsidRPr="00B547AB" w:rsidRDefault="002E43AB" w:rsidP="002E43AB">
      <w:pPr>
        <w:spacing w:line="560" w:lineRule="exact"/>
        <w:ind w:firstLineChars="200" w:firstLine="640"/>
      </w:pPr>
      <w:r w:rsidRPr="00B547AB">
        <w:rPr>
          <w:rFonts w:hint="eastAsia"/>
        </w:rPr>
        <w:t>一、本次公布的城镇国有建设用地标定地价（以下简称标定地价）的公示范围为广州市越秀区、</w:t>
      </w:r>
      <w:proofErr w:type="gramStart"/>
      <w:r w:rsidRPr="00B547AB">
        <w:rPr>
          <w:rFonts w:hint="eastAsia"/>
        </w:rPr>
        <w:t>荔</w:t>
      </w:r>
      <w:proofErr w:type="gramEnd"/>
      <w:r w:rsidRPr="00B547AB">
        <w:rPr>
          <w:rFonts w:hint="eastAsia"/>
        </w:rPr>
        <w:t>湾区、海珠区、天河区、白云区、黄埔区、花都区、番禺区、南沙区、从化区和增城区等十一区的规划建设区范围，标定区域总土地面积</w:t>
      </w:r>
      <w:r w:rsidRPr="002A49C3">
        <w:rPr>
          <w:rFonts w:hint="eastAsia"/>
        </w:rPr>
        <w:t>约</w:t>
      </w:r>
      <w:r w:rsidRPr="002A49C3">
        <w:t>560.68</w:t>
      </w:r>
      <w:r w:rsidRPr="002A49C3">
        <w:rPr>
          <w:rFonts w:hint="eastAsia"/>
        </w:rPr>
        <w:t>平</w:t>
      </w:r>
      <w:r w:rsidRPr="00B547AB">
        <w:rPr>
          <w:rFonts w:hint="eastAsia"/>
        </w:rPr>
        <w:t>方公里。</w:t>
      </w:r>
    </w:p>
    <w:p w:rsidR="002E43AB" w:rsidRPr="00B547AB" w:rsidRDefault="002E43AB" w:rsidP="002E43AB">
      <w:pPr>
        <w:pStyle w:val="a5"/>
        <w:spacing w:line="560" w:lineRule="exact"/>
        <w:ind w:firstLine="640"/>
      </w:pPr>
      <w:r w:rsidRPr="00B547AB">
        <w:rPr>
          <w:rFonts w:hint="eastAsia"/>
        </w:rPr>
        <w:t>二、本次广州市</w:t>
      </w:r>
      <w:r w:rsidRPr="00B547AB">
        <w:rPr>
          <w:rFonts w:hint="eastAsia"/>
        </w:rPr>
        <w:t>2018</w:t>
      </w:r>
      <w:r w:rsidRPr="00B547AB">
        <w:rPr>
          <w:rFonts w:hint="eastAsia"/>
        </w:rPr>
        <w:t>年城镇国有建设用地标定地价体系主要用地类型</w:t>
      </w:r>
      <w:proofErr w:type="gramStart"/>
      <w:r w:rsidRPr="00B547AB">
        <w:rPr>
          <w:rFonts w:hint="eastAsia"/>
        </w:rPr>
        <w:t>分为商</w:t>
      </w:r>
      <w:proofErr w:type="gramEnd"/>
      <w:r w:rsidRPr="00B547AB">
        <w:rPr>
          <w:rFonts w:hint="eastAsia"/>
        </w:rPr>
        <w:t>服用地、住宅用地、办公用地、混合用地（同一宗地含一种以上用途）、工业用地、公共服务（一类）用地、公共服务（二类）用地共七种用途，其中混合用途包括：商住混合、商办混合和</w:t>
      </w:r>
      <w:proofErr w:type="gramStart"/>
      <w:r w:rsidRPr="00B547AB">
        <w:rPr>
          <w:rFonts w:hint="eastAsia"/>
        </w:rPr>
        <w:t>商办住</w:t>
      </w:r>
      <w:proofErr w:type="gramEnd"/>
      <w:r w:rsidRPr="00B547AB">
        <w:rPr>
          <w:rFonts w:hint="eastAsia"/>
        </w:rPr>
        <w:t>混合三种用途。价格单位为元</w:t>
      </w:r>
      <w:r w:rsidRPr="00B547AB">
        <w:rPr>
          <w:rFonts w:hint="eastAsia"/>
        </w:rPr>
        <w:t>/</w:t>
      </w:r>
      <w:r w:rsidRPr="00B547AB">
        <w:rPr>
          <w:rFonts w:hint="eastAsia"/>
        </w:rPr>
        <w:t>平方米，币种为人民币。各用途标定地价的内涵见下表：</w:t>
      </w:r>
    </w:p>
    <w:p w:rsidR="002E43AB" w:rsidRPr="00B547AB" w:rsidRDefault="002E43AB" w:rsidP="002E43AB">
      <w:pPr>
        <w:spacing w:line="560" w:lineRule="exact"/>
        <w:ind w:firstLineChars="200" w:firstLine="640"/>
        <w:sectPr w:rsidR="002E43AB" w:rsidRPr="00B547AB">
          <w:footerReference w:type="default" r:id="rId6"/>
          <w:pgSz w:w="11906" w:h="16838"/>
          <w:pgMar w:top="1440" w:right="1800" w:bottom="1440" w:left="1800" w:header="851" w:footer="654" w:gutter="0"/>
          <w:pgNumType w:start="1"/>
          <w:cols w:space="425"/>
          <w:docGrid w:type="lines" w:linePitch="312"/>
        </w:sectPr>
      </w:pPr>
    </w:p>
    <w:tbl>
      <w:tblPr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559"/>
        <w:gridCol w:w="1701"/>
        <w:gridCol w:w="3402"/>
        <w:gridCol w:w="2126"/>
      </w:tblGrid>
      <w:tr w:rsidR="002E43AB" w:rsidRPr="00B547AB" w:rsidTr="006E10AF">
        <w:trPr>
          <w:trHeight w:val="688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用地类型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土地开发程度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价格类型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权利特征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使用年期</w:t>
            </w:r>
          </w:p>
        </w:tc>
      </w:tr>
      <w:tr w:rsidR="002E43AB" w:rsidRPr="00B547AB" w:rsidTr="006E10AF">
        <w:trPr>
          <w:trHeight w:val="8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越秀区、</w:t>
            </w:r>
            <w:proofErr w:type="gramStart"/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湾区、海珠区、天河区、白云区、黄埔区设定开发程度为宗地红线外六通（通上水、通下水、通电、通讯、通气、通路），宗地红线内场地平整，即“六通一平”；番禺区、南沙区、花都区、增城区、从化区设定开发程度为宗地红线外五通（包括通上水、通下水、通电、通路、通讯），宗地红线内场地平整，即“五通一平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0.94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40年</w:t>
            </w:r>
          </w:p>
        </w:tc>
      </w:tr>
      <w:tr w:rsidR="002E43AB" w:rsidRPr="00B547AB" w:rsidTr="006E10AF">
        <w:trPr>
          <w:trHeight w:val="8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办公用地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1.99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50年</w:t>
            </w:r>
          </w:p>
        </w:tc>
      </w:tr>
      <w:tr w:rsidR="002E43AB" w:rsidRPr="00B547AB" w:rsidTr="006E10AF">
        <w:trPr>
          <w:trHeight w:val="8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0.54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住宅用地70年或50年（</w:t>
            </w:r>
            <w:r w:rsidRPr="00B547AB">
              <w:rPr>
                <w:sz w:val="24"/>
                <w:szCs w:val="24"/>
              </w:rPr>
              <w:t>员工楼用地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）,配套商服用地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40年</w:t>
            </w:r>
          </w:p>
        </w:tc>
      </w:tr>
      <w:tr w:rsidR="002E43AB" w:rsidRPr="00B547AB" w:rsidTr="006E10AF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混合用地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商住混合用地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商服用地40年，住宅用地70年</w:t>
            </w:r>
          </w:p>
        </w:tc>
      </w:tr>
      <w:tr w:rsidR="002E43AB" w:rsidRPr="00B547AB" w:rsidTr="006E10AF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商办混合用地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～2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商服用地40年，办公用地50年</w:t>
            </w:r>
          </w:p>
        </w:tc>
      </w:tr>
      <w:tr w:rsidR="002E43AB" w:rsidRPr="00B547AB" w:rsidTr="006E10AF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商办住</w:t>
            </w:r>
            <w:proofErr w:type="gramEnd"/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混合用地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1.59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～1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商服用地40年，办公用地50年，住宅用地70年</w:t>
            </w:r>
          </w:p>
        </w:tc>
      </w:tr>
      <w:tr w:rsidR="002E43AB" w:rsidRPr="00B547AB" w:rsidTr="006E10AF">
        <w:trPr>
          <w:trHeight w:val="8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公共服务（一类）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平均楼面地价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50年</w:t>
            </w:r>
          </w:p>
        </w:tc>
      </w:tr>
      <w:tr w:rsidR="002E43AB" w:rsidRPr="00B547AB" w:rsidTr="006E10AF">
        <w:trPr>
          <w:trHeight w:val="9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公共服务（二类）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设定开发程度为宗地红线外五通（包括通上水、通下水、通电、通路、通讯），宗地红线内场地平整，即“五通一平”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地面地价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50年</w:t>
            </w:r>
          </w:p>
        </w:tc>
      </w:tr>
      <w:tr w:rsidR="002E43AB" w:rsidRPr="00B547AB" w:rsidTr="006E10AF">
        <w:trPr>
          <w:trHeight w:val="9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0.03</w:t>
            </w:r>
            <w:r w:rsidRPr="00B547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547AB"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地面地价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具有相对完整的国有出让土地权利，不考虑抵押权、地役权等他项权利的限制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B547AB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50年</w:t>
            </w:r>
          </w:p>
        </w:tc>
      </w:tr>
    </w:tbl>
    <w:p w:rsidR="002E43AB" w:rsidRPr="00B547AB" w:rsidRDefault="002E43AB" w:rsidP="002E43AB">
      <w:pPr>
        <w:spacing w:line="40" w:lineRule="exact"/>
        <w:rPr>
          <w:sz w:val="24"/>
          <w:szCs w:val="24"/>
        </w:rPr>
      </w:pPr>
    </w:p>
    <w:p w:rsidR="002E43AB" w:rsidRPr="002A49C3" w:rsidRDefault="002E43AB" w:rsidP="002E43AB">
      <w:pPr>
        <w:pStyle w:val="9-2"/>
        <w:ind w:firstLineChars="150" w:firstLine="300"/>
        <w:jc w:val="both"/>
        <w:rPr>
          <w:rFonts w:ascii="仿宋_GB2312" w:hAnsi="宋体" w:cs="宋体"/>
          <w:color w:val="000000"/>
          <w:sz w:val="20"/>
          <w:szCs w:val="20"/>
        </w:rPr>
      </w:pPr>
      <w:r w:rsidRPr="00B547AB">
        <w:rPr>
          <w:rFonts w:ascii="仿宋_GB2312" w:hAnsi="宋体" w:cs="宋体" w:hint="eastAsia"/>
          <w:color w:val="000000"/>
          <w:sz w:val="20"/>
          <w:szCs w:val="20"/>
        </w:rPr>
        <w:t>备注：1.</w:t>
      </w:r>
      <w:r w:rsidRPr="002A49C3">
        <w:rPr>
          <w:rFonts w:ascii="仿宋_GB2312" w:hAnsi="宋体" w:cs="宋体" w:hint="eastAsia"/>
          <w:color w:val="000000"/>
          <w:sz w:val="20"/>
          <w:szCs w:val="20"/>
        </w:rPr>
        <w:t>“五通一平”：宗地红线外通上水、通下水、通电、通路、通讯，宗地红线内场地平整；“六通一平”：宗地红线外通上水、通下水、通电、通讯、通气、通路，宗地红线内场地平整。</w:t>
      </w:r>
    </w:p>
    <w:p w:rsidR="002E43AB" w:rsidRPr="00B547AB" w:rsidRDefault="002E43AB" w:rsidP="002E43AB">
      <w:pPr>
        <w:ind w:firstLineChars="200" w:firstLine="400"/>
        <w:jc w:val="left"/>
        <w:rPr>
          <w:rFonts w:ascii="仿宋_GB2312" w:hAnsi="宋体"/>
          <w:sz w:val="20"/>
          <w:szCs w:val="20"/>
        </w:rPr>
      </w:pPr>
      <w:r w:rsidRPr="002A49C3">
        <w:rPr>
          <w:rFonts w:ascii="仿宋_GB2312" w:hAnsi="宋体" w:hint="eastAsia"/>
          <w:sz w:val="20"/>
          <w:szCs w:val="20"/>
        </w:rPr>
        <w:t>2.参考《广州市城乡规划</w:t>
      </w:r>
      <w:r w:rsidRPr="00B547AB">
        <w:rPr>
          <w:rFonts w:ascii="仿宋_GB2312" w:hAnsi="宋体" w:hint="eastAsia"/>
          <w:sz w:val="20"/>
          <w:szCs w:val="20"/>
        </w:rPr>
        <w:t>技术规定》相关规定，本次广州市2018年城镇国有建设用地标定地价中把商</w:t>
      </w:r>
      <w:proofErr w:type="gramStart"/>
      <w:r w:rsidRPr="00B547AB">
        <w:rPr>
          <w:rFonts w:ascii="仿宋_GB2312" w:hAnsi="宋体" w:hint="eastAsia"/>
          <w:sz w:val="20"/>
          <w:szCs w:val="20"/>
        </w:rPr>
        <w:t>服比例</w:t>
      </w:r>
      <w:proofErr w:type="gramEnd"/>
      <w:r w:rsidRPr="00B547AB">
        <w:rPr>
          <w:rFonts w:ascii="仿宋_GB2312" w:hAnsi="宋体" w:hint="eastAsia"/>
          <w:sz w:val="20"/>
          <w:szCs w:val="20"/>
        </w:rPr>
        <w:t>不大于3.3%的商住混合用地归为住宅用地。</w:t>
      </w:r>
    </w:p>
    <w:p w:rsidR="002E43AB" w:rsidRPr="00B547AB" w:rsidRDefault="002E43AB" w:rsidP="002E43AB">
      <w:pPr>
        <w:jc w:val="right"/>
      </w:pPr>
    </w:p>
    <w:p w:rsidR="002E43AB" w:rsidRPr="00B547AB" w:rsidRDefault="002E43AB" w:rsidP="002E43AB">
      <w:pPr>
        <w:jc w:val="right"/>
        <w:sectPr w:rsidR="002E43AB" w:rsidRPr="00B547A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E43AB" w:rsidRPr="00B547AB" w:rsidRDefault="002E43AB" w:rsidP="002E43AB">
      <w:pPr>
        <w:pStyle w:val="a5"/>
        <w:spacing w:line="500" w:lineRule="exact"/>
        <w:ind w:firstLine="640"/>
        <w:jc w:val="left"/>
      </w:pPr>
      <w:r w:rsidRPr="00B547AB">
        <w:rPr>
          <w:rFonts w:hint="eastAsia"/>
        </w:rPr>
        <w:lastRenderedPageBreak/>
        <w:t>三、本次标定地价的估价期日设定为</w:t>
      </w:r>
      <w:r w:rsidRPr="00B547AB">
        <w:rPr>
          <w:rFonts w:hint="eastAsia"/>
        </w:rPr>
        <w:t>2019</w:t>
      </w:r>
      <w:r w:rsidRPr="00B547AB">
        <w:rPr>
          <w:rFonts w:hint="eastAsia"/>
        </w:rPr>
        <w:t>年</w:t>
      </w:r>
      <w:r w:rsidRPr="00B547AB">
        <w:rPr>
          <w:rFonts w:hint="eastAsia"/>
        </w:rPr>
        <w:t>1</w:t>
      </w:r>
      <w:r w:rsidRPr="00B547AB">
        <w:rPr>
          <w:rFonts w:hint="eastAsia"/>
        </w:rPr>
        <w:t>月</w:t>
      </w:r>
      <w:r w:rsidRPr="00B547AB">
        <w:rPr>
          <w:rFonts w:hint="eastAsia"/>
        </w:rPr>
        <w:t>1</w:t>
      </w:r>
      <w:r w:rsidRPr="00B547AB">
        <w:rPr>
          <w:rFonts w:hint="eastAsia"/>
        </w:rPr>
        <w:t>日。</w:t>
      </w:r>
    </w:p>
    <w:p w:rsidR="002E43AB" w:rsidRPr="00B547AB" w:rsidRDefault="002E43AB" w:rsidP="002E43AB">
      <w:pPr>
        <w:spacing w:afterLines="50" w:after="156" w:line="500" w:lineRule="exact"/>
        <w:ind w:firstLineChars="200" w:firstLine="640"/>
      </w:pPr>
      <w:r w:rsidRPr="00B547AB">
        <w:rPr>
          <w:rFonts w:hint="eastAsia"/>
        </w:rPr>
        <w:t>四、参考《土地利用现状分类》（</w:t>
      </w:r>
      <w:r w:rsidRPr="00B547AB">
        <w:rPr>
          <w:rFonts w:hint="eastAsia"/>
        </w:rPr>
        <w:t>GB/T 21010-2017</w:t>
      </w:r>
      <w:r w:rsidRPr="00B547AB">
        <w:rPr>
          <w:rFonts w:hint="eastAsia"/>
        </w:rPr>
        <w:t>），进一步将标定地价的土地用途细分至二级类。具体如下表：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910"/>
        <w:gridCol w:w="1678"/>
        <w:gridCol w:w="4135"/>
      </w:tblGrid>
      <w:tr w:rsidR="002E43AB" w:rsidRPr="00B547AB" w:rsidTr="006E10AF">
        <w:trPr>
          <w:cantSplit/>
          <w:trHeight w:val="397"/>
          <w:tblHeader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b/>
                <w:bCs/>
                <w:sz w:val="24"/>
                <w:szCs w:val="24"/>
              </w:rPr>
              <w:t>标定地价评估用途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b/>
                <w:bCs/>
                <w:sz w:val="24"/>
                <w:szCs w:val="24"/>
              </w:rPr>
              <w:t>一级类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b/>
                <w:bCs/>
                <w:sz w:val="24"/>
                <w:szCs w:val="24"/>
              </w:rPr>
              <w:t>二级类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商服用地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商服用地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零售商业用地、批发市场用地、餐饮用地、其他商服用地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办公用地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商务金融用地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住宅用地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住宅用地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城镇住宅用地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混合</w:t>
            </w:r>
          </w:p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用地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商住混合用地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商服用地、住宅用地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零售商业用地、批发市场用地、餐饮用地、其他商服用地、城镇住宅用地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商办混合用地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零售商业用地、批发市场用地、餐饮用地、其他商服用地、商务金融用地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 w:rsidRPr="00B547AB">
              <w:rPr>
                <w:rFonts w:ascii="仿宋_GB2312" w:hAnsi="宋体" w:hint="eastAsia"/>
                <w:sz w:val="24"/>
                <w:szCs w:val="24"/>
              </w:rPr>
              <w:t>商办住</w:t>
            </w:r>
            <w:proofErr w:type="gramEnd"/>
            <w:r w:rsidRPr="00B547AB">
              <w:rPr>
                <w:rFonts w:ascii="仿宋_GB2312" w:hAnsi="宋体" w:hint="eastAsia"/>
                <w:sz w:val="24"/>
                <w:szCs w:val="24"/>
              </w:rPr>
              <w:t>混合用地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零售商业用地、批发市场用地、餐饮用地、其他商服用地、城镇住宅用地、商务金融用地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工业用地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工业用地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工业用地、仓储用地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公共服务（一类）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公共管理与公共服务用地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教育用地、科研用地、医疗卫生用地、社会福利用地</w:t>
            </w:r>
          </w:p>
        </w:tc>
      </w:tr>
      <w:tr w:rsidR="002E43AB" w:rsidRPr="00B547AB" w:rsidTr="006E10AF">
        <w:trPr>
          <w:cantSplit/>
          <w:trHeight w:val="397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公共服务（二类）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AB" w:rsidRPr="00B547AB" w:rsidRDefault="002E43AB" w:rsidP="006E10AF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B547AB">
              <w:rPr>
                <w:rFonts w:ascii="仿宋_GB2312" w:hAnsi="宋体" w:hint="eastAsia"/>
                <w:sz w:val="24"/>
                <w:szCs w:val="24"/>
              </w:rPr>
              <w:t>公用设施用地</w:t>
            </w:r>
          </w:p>
        </w:tc>
      </w:tr>
    </w:tbl>
    <w:p w:rsidR="002E43AB" w:rsidRPr="00B547AB" w:rsidRDefault="002E43AB" w:rsidP="002E43AB">
      <w:pPr>
        <w:spacing w:line="560" w:lineRule="exact"/>
        <w:ind w:firstLineChars="200" w:firstLine="640"/>
      </w:pPr>
      <w:r w:rsidRPr="00B547AB">
        <w:rPr>
          <w:rFonts w:hint="eastAsia"/>
        </w:rPr>
        <w:t>五、标定地价将标定区域、标准宗地和公示信息</w:t>
      </w:r>
      <w:proofErr w:type="gramStart"/>
      <w:r w:rsidRPr="00B547AB">
        <w:rPr>
          <w:rFonts w:hint="eastAsia"/>
        </w:rPr>
        <w:t>表予以</w:t>
      </w:r>
      <w:proofErr w:type="gramEnd"/>
      <w:r w:rsidRPr="00B547AB">
        <w:rPr>
          <w:rFonts w:hint="eastAsia"/>
        </w:rPr>
        <w:t>公布。</w:t>
      </w:r>
    </w:p>
    <w:p w:rsidR="002E43AB" w:rsidRPr="00B547AB" w:rsidRDefault="002E43AB" w:rsidP="002E43AB">
      <w:pPr>
        <w:spacing w:line="560" w:lineRule="exact"/>
        <w:ind w:firstLineChars="201" w:firstLine="643"/>
        <w:sectPr w:rsidR="002E43AB" w:rsidRPr="00B547A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547AB">
        <w:rPr>
          <w:rFonts w:hint="eastAsia"/>
        </w:rPr>
        <w:t>六、广州</w:t>
      </w:r>
      <w:r w:rsidRPr="00B547AB">
        <w:t>市规划和自然资源局</w:t>
      </w:r>
      <w:r w:rsidRPr="00B547AB">
        <w:rPr>
          <w:rFonts w:hint="eastAsia"/>
        </w:rPr>
        <w:t>将根据土地市场的变化情况对标定地价进行更新修订，经市政府批准后，对外公布执行。</w:t>
      </w:r>
    </w:p>
    <w:p w:rsidR="009A0E8B" w:rsidRPr="002E43AB" w:rsidRDefault="009A0E8B">
      <w:bookmarkStart w:id="0" w:name="_GoBack"/>
      <w:bookmarkEnd w:id="0"/>
    </w:p>
    <w:sectPr w:rsidR="009A0E8B" w:rsidRPr="002E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64" w:rsidRDefault="00CC2A64" w:rsidP="002E43AB">
      <w:r>
        <w:separator/>
      </w:r>
    </w:p>
  </w:endnote>
  <w:endnote w:type="continuationSeparator" w:id="0">
    <w:p w:rsidR="00CC2A64" w:rsidRDefault="00CC2A64" w:rsidP="002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AB" w:rsidRPr="005351DB" w:rsidRDefault="002E43AB">
    <w:pPr>
      <w:pStyle w:val="a4"/>
      <w:jc w:val="center"/>
      <w:rPr>
        <w:rFonts w:ascii="Times New Roman" w:hAnsi="Times New Roman"/>
        <w:sz w:val="24"/>
        <w:szCs w:val="24"/>
      </w:rPr>
    </w:pPr>
    <w:r w:rsidRPr="00D82062">
      <w:rPr>
        <w:rFonts w:ascii="Times New Roman" w:hAnsi="Times New Roman"/>
        <w:sz w:val="24"/>
        <w:szCs w:val="24"/>
      </w:rPr>
      <w:fldChar w:fldCharType="begin"/>
    </w:r>
    <w:r w:rsidRPr="00D82062">
      <w:rPr>
        <w:rFonts w:ascii="Times New Roman" w:hAnsi="Times New Roman"/>
        <w:sz w:val="24"/>
        <w:szCs w:val="24"/>
      </w:rPr>
      <w:instrText>PAGE   \* MERGEFORMAT</w:instrText>
    </w:r>
    <w:r w:rsidRPr="00D82062">
      <w:rPr>
        <w:rFonts w:ascii="Times New Roman" w:hAnsi="Times New Roman"/>
        <w:sz w:val="24"/>
        <w:szCs w:val="24"/>
      </w:rPr>
      <w:fldChar w:fldCharType="separate"/>
    </w:r>
    <w:r w:rsidRPr="002E43AB">
      <w:rPr>
        <w:rFonts w:ascii="Times New Roman" w:hAnsi="Times New Roman"/>
        <w:noProof/>
        <w:sz w:val="24"/>
        <w:szCs w:val="24"/>
        <w:lang w:val="zh-CN"/>
      </w:rPr>
      <w:t>3</w:t>
    </w:r>
    <w:r w:rsidRPr="00D82062">
      <w:rPr>
        <w:rFonts w:ascii="Times New Roman" w:hAnsi="Times New Roman"/>
        <w:sz w:val="24"/>
        <w:szCs w:val="24"/>
      </w:rPr>
      <w:fldChar w:fldCharType="end"/>
    </w:r>
  </w:p>
  <w:p w:rsidR="002E43AB" w:rsidRDefault="002E43AB">
    <w:pPr>
      <w:pStyle w:val="a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AB" w:rsidRPr="00D625BA" w:rsidRDefault="002E43AB">
    <w:pPr>
      <w:pStyle w:val="a4"/>
      <w:ind w:firstLine="440"/>
      <w:jc w:val="center"/>
      <w:rPr>
        <w:rFonts w:ascii="Times New Roman" w:hAnsi="Times New Roman"/>
      </w:rPr>
    </w:pPr>
    <w:r w:rsidRPr="00D625BA">
      <w:rPr>
        <w:rFonts w:ascii="Times New Roman" w:hAnsi="Times New Roman"/>
      </w:rPr>
      <w:fldChar w:fldCharType="begin"/>
    </w:r>
    <w:r w:rsidRPr="00D625BA">
      <w:rPr>
        <w:rFonts w:ascii="Times New Roman" w:hAnsi="Times New Roman"/>
      </w:rPr>
      <w:instrText>PAGE   \* MERGEFORMAT</w:instrText>
    </w:r>
    <w:r w:rsidRPr="00D625B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D625B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64" w:rsidRDefault="00CC2A64" w:rsidP="002E43AB">
      <w:r>
        <w:separator/>
      </w:r>
    </w:p>
  </w:footnote>
  <w:footnote w:type="continuationSeparator" w:id="0">
    <w:p w:rsidR="00CC2A64" w:rsidRDefault="00CC2A64" w:rsidP="002E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AB" w:rsidRDefault="002E43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E4"/>
    <w:rsid w:val="002E43AB"/>
    <w:rsid w:val="009A0E8B"/>
    <w:rsid w:val="00A422E4"/>
    <w:rsid w:val="00C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8922A-41A1-4BEB-AF21-392C335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A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4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3AB"/>
    <w:rPr>
      <w:sz w:val="18"/>
      <w:szCs w:val="18"/>
    </w:rPr>
  </w:style>
  <w:style w:type="paragraph" w:customStyle="1" w:styleId="9-2">
    <w:name w:val="9-2表内容"/>
    <w:basedOn w:val="a"/>
    <w:qFormat/>
    <w:rsid w:val="002E43AB"/>
    <w:pPr>
      <w:jc w:val="center"/>
      <w:textAlignment w:val="center"/>
    </w:pPr>
    <w:rPr>
      <w:kern w:val="0"/>
      <w:sz w:val="21"/>
      <w:szCs w:val="22"/>
      <w:lang w:val="zh-CN"/>
    </w:rPr>
  </w:style>
  <w:style w:type="paragraph" w:styleId="a5">
    <w:name w:val="List Paragraph"/>
    <w:basedOn w:val="a"/>
    <w:uiPriority w:val="99"/>
    <w:rsid w:val="002E43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2019-06-11T02:05:00Z</dcterms:created>
  <dcterms:modified xsi:type="dcterms:W3CDTF">2019-06-11T02:06:00Z</dcterms:modified>
</cp:coreProperties>
</file>